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14" w:rsidRDefault="00D26428">
      <w:pPr>
        <w:jc w:val="center"/>
        <w:rPr>
          <w:rFonts w:asciiTheme="minorEastAsia" w:hAnsiTheme="minorEastAsia"/>
          <w:b/>
          <w:sz w:val="44"/>
          <w:szCs w:val="44"/>
        </w:rPr>
      </w:pPr>
      <w:bookmarkStart w:id="0" w:name="_GoBack"/>
      <w:r>
        <w:rPr>
          <w:rFonts w:asciiTheme="minorEastAsia" w:hAnsiTheme="minorEastAsia" w:hint="eastAsia"/>
          <w:b/>
          <w:sz w:val="44"/>
          <w:szCs w:val="44"/>
        </w:rPr>
        <w:t>关于征集职业院校管理典型案例的通知</w:t>
      </w:r>
    </w:p>
    <w:bookmarkEnd w:id="0"/>
    <w:p w:rsidR="00890A14" w:rsidRDefault="00890A14">
      <w:pPr>
        <w:rPr>
          <w:rFonts w:ascii="仿宋_GB2312" w:eastAsia="仿宋_GB2312"/>
          <w:sz w:val="32"/>
          <w:szCs w:val="32"/>
        </w:rPr>
      </w:pPr>
    </w:p>
    <w:p w:rsidR="00890A14" w:rsidRDefault="00D26428">
      <w:pPr>
        <w:rPr>
          <w:rFonts w:ascii="仿宋_GB2312" w:eastAsia="仿宋_GB2312"/>
          <w:sz w:val="32"/>
          <w:szCs w:val="32"/>
        </w:rPr>
      </w:pPr>
      <w:r>
        <w:rPr>
          <w:rFonts w:ascii="仿宋_GB2312" w:eastAsia="仿宋_GB2312" w:hint="eastAsia"/>
          <w:sz w:val="32"/>
          <w:szCs w:val="32"/>
        </w:rPr>
        <w:t>各市（州）、长白山管委会教育局，梅河口市、公主岭市教育局，各高等职业院校：</w:t>
      </w:r>
    </w:p>
    <w:p w:rsidR="00890A14" w:rsidRDefault="00D2642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为深入贯彻落实《职业院校管理水平提升行动计划（</w:t>
      </w:r>
      <w:r>
        <w:rPr>
          <w:rFonts w:ascii="仿宋_GB2312" w:eastAsia="仿宋_GB2312" w:hAnsi="Times New Roman" w:cs="Times New Roman" w:hint="eastAsia"/>
          <w:sz w:val="32"/>
          <w:szCs w:val="32"/>
        </w:rPr>
        <w:t>2015-2018</w:t>
      </w:r>
      <w:r>
        <w:rPr>
          <w:rFonts w:ascii="仿宋_GB2312" w:eastAsia="仿宋_GB2312" w:hAnsi="仿宋_GB2312" w:cs="仿宋_GB2312" w:hint="eastAsia"/>
          <w:sz w:val="32"/>
          <w:szCs w:val="32"/>
        </w:rPr>
        <w:t>）》，加快现代职业教育体系建设，进一步提高职业教育管理工作规范化、科学化、精细化水平，</w:t>
      </w:r>
      <w:r>
        <w:rPr>
          <w:rFonts w:ascii="仿宋_GB2312" w:eastAsia="仿宋_GB2312" w:hint="eastAsia"/>
          <w:sz w:val="32"/>
          <w:szCs w:val="32"/>
        </w:rPr>
        <w:t>按照教育部《关于征集职业院校管理典型案例的通知》（教职</w:t>
      </w:r>
      <w:proofErr w:type="gramStart"/>
      <w:r>
        <w:rPr>
          <w:rFonts w:ascii="仿宋_GB2312" w:eastAsia="仿宋_GB2312" w:hint="eastAsia"/>
          <w:sz w:val="32"/>
          <w:szCs w:val="32"/>
        </w:rPr>
        <w:t>成司函</w:t>
      </w:r>
      <w:proofErr w:type="gramEnd"/>
      <w:r>
        <w:rPr>
          <w:rFonts w:ascii="微软雅黑" w:eastAsia="微软雅黑" w:hAnsi="微软雅黑" w:cs="微软雅黑" w:hint="eastAsia"/>
          <w:sz w:val="32"/>
          <w:szCs w:val="32"/>
        </w:rPr>
        <w:t>﹝</w:t>
      </w:r>
      <w:r>
        <w:rPr>
          <w:rFonts w:ascii="仿宋_GB2312" w:eastAsia="仿宋_GB2312" w:hAnsi="仿宋" w:hint="eastAsia"/>
          <w:sz w:val="32"/>
          <w:szCs w:val="32"/>
        </w:rPr>
        <w:t>2017</w:t>
      </w:r>
      <w:r>
        <w:rPr>
          <w:rFonts w:ascii="微软雅黑" w:eastAsia="微软雅黑" w:hAnsi="微软雅黑" w:cs="微软雅黑" w:hint="eastAsia"/>
          <w:sz w:val="32"/>
          <w:szCs w:val="32"/>
        </w:rPr>
        <w:t>﹞</w:t>
      </w:r>
      <w:r>
        <w:rPr>
          <w:rFonts w:ascii="仿宋_GB2312" w:eastAsia="仿宋_GB2312" w:hAnsi="仿宋" w:hint="eastAsia"/>
          <w:sz w:val="32"/>
          <w:szCs w:val="32"/>
        </w:rPr>
        <w:t>87</w:t>
      </w:r>
      <w:r>
        <w:rPr>
          <w:rFonts w:ascii="仿宋_GB2312" w:eastAsia="仿宋_GB2312" w:hAnsi="仿宋" w:hint="eastAsia"/>
          <w:sz w:val="32"/>
          <w:szCs w:val="32"/>
        </w:rPr>
        <w:t>号）要求，现向各地教育局、各职业院校征集职业院校管理水平提升典型案例。</w:t>
      </w:r>
      <w:r>
        <w:rPr>
          <w:rFonts w:ascii="仿宋_GB2312" w:eastAsia="仿宋_GB2312" w:hAnsi="仿宋_GB2312" w:cs="仿宋_GB2312" w:hint="eastAsia"/>
          <w:sz w:val="32"/>
          <w:szCs w:val="32"/>
        </w:rPr>
        <w:t>现将有关具体事宜通知如下。</w:t>
      </w:r>
    </w:p>
    <w:p w:rsidR="00890A14" w:rsidRDefault="00D26428">
      <w:pPr>
        <w:ind w:firstLineChars="200" w:firstLine="640"/>
        <w:rPr>
          <w:rFonts w:ascii="黑体" w:eastAsia="黑体" w:hAnsi="黑体"/>
          <w:sz w:val="32"/>
          <w:szCs w:val="32"/>
        </w:rPr>
      </w:pPr>
      <w:r>
        <w:rPr>
          <w:rFonts w:ascii="黑体" w:eastAsia="黑体" w:hAnsi="黑体" w:hint="eastAsia"/>
          <w:sz w:val="32"/>
          <w:szCs w:val="32"/>
        </w:rPr>
        <w:t>一、征集对象和内容</w:t>
      </w:r>
    </w:p>
    <w:p w:rsidR="00890A14" w:rsidRDefault="00D2642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例应具有创新性、实效性，有推广价值和借鉴意义。范围包括各地在职业教育综合管理方面的成功经验和职业院校在专项管理中的成功做法。案例应突出依法治校、自主办学、民主管理，内容应涉及职业教育综合管理、制度标准建设、队伍能力建设、质量保证体系建设、管理信息化水平提升、文化育人创新等，也可聚焦在招生管理、学籍管理、教学管理、实习管理等具体方面。</w:t>
      </w:r>
    </w:p>
    <w:p w:rsidR="00890A14" w:rsidRDefault="00D26428">
      <w:pPr>
        <w:ind w:firstLineChars="200" w:firstLine="640"/>
        <w:rPr>
          <w:rFonts w:ascii="黑体" w:eastAsia="黑体" w:hAnsi="黑体"/>
          <w:sz w:val="32"/>
          <w:szCs w:val="32"/>
        </w:rPr>
      </w:pPr>
      <w:r>
        <w:rPr>
          <w:rFonts w:ascii="黑体" w:eastAsia="黑体" w:hAnsi="黑体" w:hint="eastAsia"/>
          <w:sz w:val="32"/>
          <w:szCs w:val="32"/>
        </w:rPr>
        <w:t>二、案例格式要求</w:t>
      </w:r>
    </w:p>
    <w:p w:rsidR="00890A14" w:rsidRDefault="00D2642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案例应主旨明确、层次分明、逻辑性强、语言凝练、图文并茂、资料翔实，重点提炼在职业教育管理中的成功做法及成效。案例要有</w:t>
      </w:r>
      <w:r>
        <w:rPr>
          <w:rFonts w:ascii="仿宋_GB2312" w:eastAsia="仿宋_GB2312" w:hAnsi="Times New Roman" w:cs="Times New Roman" w:hint="eastAsia"/>
          <w:sz w:val="32"/>
          <w:szCs w:val="32"/>
        </w:rPr>
        <w:t>500</w:t>
      </w:r>
      <w:r>
        <w:rPr>
          <w:rFonts w:ascii="仿宋_GB2312" w:eastAsia="仿宋_GB2312" w:hAnsi="仿宋_GB2312" w:cs="仿宋_GB2312" w:hint="eastAsia"/>
          <w:sz w:val="32"/>
          <w:szCs w:val="32"/>
        </w:rPr>
        <w:t>字左右的摘要，正文控制在</w:t>
      </w:r>
      <w:r>
        <w:rPr>
          <w:rFonts w:ascii="仿宋_GB2312" w:eastAsia="仿宋_GB2312" w:hAnsi="Times New Roman" w:cs="Times New Roman" w:hint="eastAsia"/>
          <w:sz w:val="32"/>
          <w:szCs w:val="32"/>
        </w:rPr>
        <w:t>5000</w:t>
      </w:r>
      <w:r>
        <w:rPr>
          <w:rFonts w:ascii="仿宋_GB2312" w:eastAsia="仿宋_GB2312" w:hAnsi="仿宋_GB2312" w:cs="仿宋_GB2312" w:hint="eastAsia"/>
          <w:sz w:val="32"/>
          <w:szCs w:val="32"/>
        </w:rPr>
        <w:t>字</w:t>
      </w:r>
      <w:r>
        <w:rPr>
          <w:rFonts w:ascii="仿宋_GB2312" w:eastAsia="仿宋_GB2312" w:hAnsi="仿宋_GB2312" w:cs="仿宋_GB2312" w:hint="eastAsia"/>
          <w:sz w:val="32"/>
          <w:szCs w:val="32"/>
        </w:rPr>
        <w:lastRenderedPageBreak/>
        <w:t>左右，内容包括：</w:t>
      </w:r>
      <w:r>
        <w:rPr>
          <w:rFonts w:ascii="仿宋_GB2312" w:eastAsia="仿宋_GB2312" w:hAnsi="Times New Roman" w:cs="Times New Roman" w:hint="eastAsia"/>
          <w:sz w:val="32"/>
          <w:szCs w:val="32"/>
        </w:rPr>
        <w:t>1.</w:t>
      </w:r>
      <w:r>
        <w:rPr>
          <w:rFonts w:ascii="仿宋_GB2312" w:eastAsia="仿宋_GB2312" w:hAnsi="仿宋_GB2312" w:cs="仿宋_GB2312" w:hint="eastAsia"/>
          <w:sz w:val="32"/>
          <w:szCs w:val="32"/>
        </w:rPr>
        <w:t>导语；</w:t>
      </w:r>
      <w:r>
        <w:rPr>
          <w:rFonts w:ascii="仿宋_GB2312" w:eastAsia="仿宋_GB2312" w:hAnsi="Times New Roman" w:cs="Times New Roman" w:hint="eastAsia"/>
          <w:sz w:val="32"/>
          <w:szCs w:val="32"/>
        </w:rPr>
        <w:t>2.</w:t>
      </w:r>
      <w:r>
        <w:rPr>
          <w:rFonts w:ascii="仿宋_GB2312" w:eastAsia="仿宋_GB2312" w:hAnsi="仿宋_GB2312" w:cs="仿宋_GB2312" w:hint="eastAsia"/>
          <w:sz w:val="32"/>
          <w:szCs w:val="32"/>
        </w:rPr>
        <w:t>做法与过程；</w:t>
      </w:r>
      <w:r>
        <w:rPr>
          <w:rFonts w:ascii="仿宋_GB2312" w:eastAsia="仿宋_GB2312" w:hAnsi="Times New Roman" w:cs="Times New Roman" w:hint="eastAsia"/>
          <w:sz w:val="32"/>
          <w:szCs w:val="32"/>
        </w:rPr>
        <w:t>3.</w:t>
      </w:r>
      <w:r>
        <w:rPr>
          <w:rFonts w:ascii="仿宋_GB2312" w:eastAsia="仿宋_GB2312" w:hAnsi="仿宋_GB2312" w:cs="仿宋_GB2312" w:hint="eastAsia"/>
          <w:sz w:val="32"/>
          <w:szCs w:val="32"/>
        </w:rPr>
        <w:t>成效与反响；</w:t>
      </w:r>
      <w:r>
        <w:rPr>
          <w:rFonts w:ascii="仿宋_GB2312" w:eastAsia="仿宋_GB2312" w:hAnsi="Times New Roman" w:cs="Times New Roman" w:hint="eastAsia"/>
          <w:sz w:val="32"/>
          <w:szCs w:val="32"/>
        </w:rPr>
        <w:t>4.</w:t>
      </w:r>
      <w:r>
        <w:rPr>
          <w:rFonts w:ascii="仿宋_GB2312" w:eastAsia="仿宋_GB2312" w:hAnsi="仿宋_GB2312" w:cs="仿宋_GB2312" w:hint="eastAsia"/>
          <w:sz w:val="32"/>
          <w:szCs w:val="32"/>
        </w:rPr>
        <w:t>问题和不足；</w:t>
      </w:r>
      <w:r>
        <w:rPr>
          <w:rFonts w:ascii="仿宋_GB2312" w:eastAsia="仿宋_GB2312" w:hAnsi="Times New Roman" w:cs="Times New Roman" w:hint="eastAsia"/>
          <w:sz w:val="32"/>
          <w:szCs w:val="32"/>
        </w:rPr>
        <w:t>5.</w:t>
      </w:r>
      <w:r>
        <w:rPr>
          <w:rFonts w:ascii="仿宋_GB2312" w:eastAsia="仿宋_GB2312" w:hAnsi="仿宋_GB2312" w:cs="仿宋_GB2312" w:hint="eastAsia"/>
          <w:sz w:val="32"/>
          <w:szCs w:val="32"/>
        </w:rPr>
        <w:t>政策建议等。重要资料和文件等可作为附件。</w:t>
      </w:r>
    </w:p>
    <w:p w:rsidR="00890A14" w:rsidRDefault="00D26428">
      <w:pPr>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案例报送要求</w:t>
      </w:r>
    </w:p>
    <w:p w:rsidR="00890A14" w:rsidRDefault="00D26428">
      <w:pPr>
        <w:ind w:firstLineChars="200" w:firstLine="640"/>
        <w:rPr>
          <w:rFonts w:ascii="仿宋_GB2312" w:eastAsia="仿宋_GB2312" w:hAnsi="仿宋"/>
          <w:sz w:val="32"/>
          <w:szCs w:val="32"/>
        </w:rPr>
      </w:pPr>
      <w:r>
        <w:rPr>
          <w:rFonts w:ascii="仿宋_GB2312" w:eastAsia="仿宋_GB2312" w:hAnsi="仿宋" w:hint="eastAsia"/>
          <w:sz w:val="32"/>
          <w:szCs w:val="32"/>
        </w:rPr>
        <w:t>请</w:t>
      </w:r>
      <w:r>
        <w:rPr>
          <w:rFonts w:ascii="仿宋_GB2312" w:eastAsia="仿宋_GB2312" w:hAnsi="仿宋"/>
          <w:sz w:val="32"/>
          <w:szCs w:val="32"/>
        </w:rPr>
        <w:t>各市</w:t>
      </w:r>
      <w:r>
        <w:rPr>
          <w:rFonts w:ascii="仿宋_GB2312" w:eastAsia="仿宋_GB2312" w:hAnsi="仿宋" w:hint="eastAsia"/>
          <w:sz w:val="32"/>
          <w:szCs w:val="32"/>
        </w:rPr>
        <w:t>（州）教育局</w:t>
      </w:r>
      <w:r>
        <w:rPr>
          <w:rFonts w:ascii="仿宋_GB2312" w:eastAsia="仿宋_GB2312" w:hAnsi="仿宋"/>
          <w:sz w:val="32"/>
          <w:szCs w:val="32"/>
        </w:rPr>
        <w:t>、各职业院校</w:t>
      </w:r>
      <w:r>
        <w:rPr>
          <w:rFonts w:ascii="仿宋_GB2312" w:eastAsia="仿宋_GB2312" w:hAnsi="仿宋" w:hint="eastAsia"/>
          <w:sz w:val="32"/>
          <w:szCs w:val="32"/>
        </w:rPr>
        <w:t>积极</w:t>
      </w:r>
      <w:r>
        <w:rPr>
          <w:rFonts w:ascii="仿宋_GB2312" w:eastAsia="仿宋_GB2312" w:hAnsi="仿宋"/>
          <w:sz w:val="32"/>
          <w:szCs w:val="32"/>
        </w:rPr>
        <w:t>提供典型案例，</w:t>
      </w:r>
      <w:r>
        <w:rPr>
          <w:rFonts w:ascii="仿宋_GB2312" w:eastAsia="仿宋_GB2312" w:hAnsi="仿宋" w:hint="eastAsia"/>
          <w:sz w:val="32"/>
          <w:szCs w:val="32"/>
        </w:rPr>
        <w:t>各</w:t>
      </w:r>
      <w:r>
        <w:rPr>
          <w:rFonts w:ascii="仿宋_GB2312" w:eastAsia="仿宋_GB2312" w:hAnsi="仿宋"/>
          <w:sz w:val="32"/>
          <w:szCs w:val="32"/>
        </w:rPr>
        <w:t>市</w:t>
      </w:r>
      <w:r>
        <w:rPr>
          <w:rFonts w:ascii="仿宋_GB2312" w:eastAsia="仿宋_GB2312" w:hAnsi="仿宋" w:hint="eastAsia"/>
          <w:sz w:val="32"/>
          <w:szCs w:val="32"/>
        </w:rPr>
        <w:t>（州）教育局和</w:t>
      </w:r>
      <w:r>
        <w:rPr>
          <w:rFonts w:ascii="仿宋_GB2312" w:eastAsia="仿宋_GB2312" w:hAnsi="仿宋"/>
          <w:sz w:val="32"/>
          <w:szCs w:val="32"/>
        </w:rPr>
        <w:t>中职学校的典型案例由教育局</w:t>
      </w:r>
      <w:r>
        <w:rPr>
          <w:rFonts w:ascii="仿宋_GB2312" w:eastAsia="仿宋_GB2312" w:hAnsi="仿宋" w:hint="eastAsia"/>
          <w:sz w:val="32"/>
          <w:szCs w:val="32"/>
        </w:rPr>
        <w:t>统一</w:t>
      </w:r>
      <w:r>
        <w:rPr>
          <w:rFonts w:ascii="仿宋_GB2312" w:eastAsia="仿宋_GB2312" w:hAnsi="仿宋"/>
          <w:sz w:val="32"/>
          <w:szCs w:val="32"/>
        </w:rPr>
        <w:t>报送，高职学校直接报送</w:t>
      </w:r>
      <w:r>
        <w:rPr>
          <w:rFonts w:ascii="仿宋_GB2312" w:eastAsia="仿宋_GB2312" w:hAnsi="仿宋" w:hint="eastAsia"/>
          <w:sz w:val="32"/>
          <w:szCs w:val="32"/>
        </w:rPr>
        <w:t>。</w:t>
      </w:r>
      <w:r>
        <w:rPr>
          <w:rFonts w:ascii="仿宋_GB2312" w:eastAsia="仿宋_GB2312" w:hAnsi="仿宋"/>
          <w:sz w:val="32"/>
          <w:szCs w:val="32"/>
        </w:rPr>
        <w:t>案例</w:t>
      </w:r>
      <w:r>
        <w:rPr>
          <w:rFonts w:ascii="仿宋_GB2312" w:eastAsia="仿宋_GB2312" w:hAnsi="仿宋" w:hint="eastAsia"/>
          <w:sz w:val="32"/>
          <w:szCs w:val="32"/>
        </w:rPr>
        <w:t>只</w:t>
      </w:r>
      <w:r>
        <w:rPr>
          <w:rFonts w:ascii="仿宋_GB2312" w:eastAsia="仿宋_GB2312" w:hAnsi="仿宋"/>
          <w:sz w:val="32"/>
          <w:szCs w:val="32"/>
        </w:rPr>
        <w:t>需报送电子版，</w:t>
      </w:r>
      <w:r>
        <w:rPr>
          <w:rFonts w:ascii="仿宋_GB2312" w:eastAsia="仿宋_GB2312" w:hAnsi="仿宋" w:hint="eastAsia"/>
          <w:sz w:val="32"/>
          <w:szCs w:val="32"/>
        </w:rPr>
        <w:t>请</w:t>
      </w:r>
      <w:r>
        <w:rPr>
          <w:rFonts w:ascii="仿宋_GB2312" w:eastAsia="仿宋_GB2312" w:hAnsi="仿宋"/>
          <w:sz w:val="32"/>
          <w:szCs w:val="32"/>
        </w:rPr>
        <w:t>在</w:t>
      </w:r>
      <w:r>
        <w:rPr>
          <w:rFonts w:ascii="仿宋_GB2312" w:eastAsia="仿宋_GB2312" w:hAnsi="仿宋" w:hint="eastAsia"/>
          <w:sz w:val="32"/>
          <w:szCs w:val="32"/>
        </w:rPr>
        <w:t>2017</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sz w:val="32"/>
          <w:szCs w:val="32"/>
        </w:rPr>
        <w:t>2</w:t>
      </w:r>
      <w:r>
        <w:rPr>
          <w:rFonts w:ascii="仿宋_GB2312" w:eastAsia="仿宋_GB2312" w:hAnsi="仿宋" w:hint="eastAsia"/>
          <w:sz w:val="32"/>
          <w:szCs w:val="32"/>
        </w:rPr>
        <w:t>0</w:t>
      </w:r>
      <w:r>
        <w:rPr>
          <w:rFonts w:ascii="仿宋_GB2312" w:eastAsia="仿宋_GB2312" w:hAnsi="仿宋" w:hint="eastAsia"/>
          <w:sz w:val="32"/>
          <w:szCs w:val="32"/>
        </w:rPr>
        <w:t>日</w:t>
      </w:r>
      <w:r>
        <w:rPr>
          <w:rFonts w:ascii="仿宋_GB2312" w:eastAsia="仿宋_GB2312" w:hAnsi="仿宋"/>
          <w:sz w:val="32"/>
          <w:szCs w:val="32"/>
        </w:rPr>
        <w:t>前</w:t>
      </w:r>
      <w:r>
        <w:rPr>
          <w:rFonts w:ascii="仿宋_GB2312" w:eastAsia="仿宋_GB2312" w:hAnsi="仿宋" w:hint="eastAsia"/>
          <w:sz w:val="32"/>
          <w:szCs w:val="32"/>
        </w:rPr>
        <w:t>发送到</w:t>
      </w:r>
      <w:r>
        <w:rPr>
          <w:rFonts w:ascii="仿宋_GB2312" w:eastAsia="仿宋_GB2312" w:hAnsi="仿宋" w:hint="eastAsia"/>
          <w:sz w:val="32"/>
          <w:szCs w:val="32"/>
        </w:rPr>
        <w:t>jytzcc@163.com</w:t>
      </w:r>
      <w:r>
        <w:rPr>
          <w:rFonts w:ascii="仿宋_GB2312" w:eastAsia="仿宋_GB2312" w:hAnsi="仿宋" w:hint="eastAsia"/>
          <w:sz w:val="32"/>
          <w:szCs w:val="32"/>
        </w:rPr>
        <w:t>。材料</w:t>
      </w:r>
      <w:r>
        <w:rPr>
          <w:rFonts w:ascii="仿宋_GB2312" w:eastAsia="仿宋_GB2312" w:hAnsi="仿宋"/>
          <w:sz w:val="32"/>
          <w:szCs w:val="32"/>
        </w:rPr>
        <w:t>要包括院校联系人、职务及联系</w:t>
      </w:r>
      <w:r>
        <w:rPr>
          <w:rFonts w:ascii="仿宋_GB2312" w:eastAsia="仿宋_GB2312" w:hAnsi="仿宋" w:hint="eastAsia"/>
          <w:sz w:val="32"/>
          <w:szCs w:val="32"/>
        </w:rPr>
        <w:t>方式</w:t>
      </w:r>
      <w:r>
        <w:rPr>
          <w:rFonts w:ascii="仿宋_GB2312" w:eastAsia="仿宋_GB2312" w:hAnsi="仿宋"/>
          <w:sz w:val="32"/>
          <w:szCs w:val="32"/>
        </w:rPr>
        <w:t>。</w:t>
      </w:r>
    </w:p>
    <w:p w:rsidR="00890A14" w:rsidRDefault="00D26428">
      <w:pPr>
        <w:ind w:firstLineChars="200" w:firstLine="640"/>
        <w:rPr>
          <w:rFonts w:ascii="仿宋_GB2312" w:eastAsia="仿宋_GB2312" w:hAnsi="仿宋"/>
          <w:sz w:val="32"/>
          <w:szCs w:val="32"/>
        </w:rPr>
      </w:pPr>
      <w:r>
        <w:rPr>
          <w:rFonts w:ascii="仿宋_GB2312" w:eastAsia="仿宋_GB2312" w:hAnsi="仿宋" w:hint="eastAsia"/>
          <w:sz w:val="32"/>
          <w:szCs w:val="32"/>
        </w:rPr>
        <w:t>联系人</w:t>
      </w:r>
      <w:r>
        <w:rPr>
          <w:rFonts w:ascii="仿宋_GB2312" w:eastAsia="仿宋_GB2312" w:hAnsi="仿宋"/>
          <w:sz w:val="32"/>
          <w:szCs w:val="32"/>
        </w:rPr>
        <w:t>：朴永增，</w:t>
      </w:r>
      <w:r>
        <w:rPr>
          <w:rFonts w:ascii="仿宋_GB2312" w:eastAsia="仿宋_GB2312" w:hAnsi="仿宋" w:hint="eastAsia"/>
          <w:sz w:val="32"/>
          <w:szCs w:val="32"/>
        </w:rPr>
        <w:t>0431</w:t>
      </w:r>
      <w:r>
        <w:rPr>
          <w:rFonts w:ascii="仿宋_GB2312" w:eastAsia="仿宋_GB2312" w:hAnsi="仿宋"/>
          <w:sz w:val="32"/>
          <w:szCs w:val="32"/>
        </w:rPr>
        <w:t>-82721637</w:t>
      </w:r>
    </w:p>
    <w:p w:rsidR="00890A14" w:rsidRDefault="00890A14">
      <w:pPr>
        <w:ind w:firstLineChars="1050" w:firstLine="3360"/>
        <w:rPr>
          <w:rFonts w:ascii="仿宋_GB2312" w:eastAsia="仿宋_GB2312" w:hAnsi="仿宋"/>
          <w:sz w:val="32"/>
          <w:szCs w:val="32"/>
        </w:rPr>
      </w:pPr>
    </w:p>
    <w:p w:rsidR="00890A14" w:rsidRDefault="00890A14">
      <w:pPr>
        <w:ind w:firstLineChars="1050" w:firstLine="3360"/>
        <w:rPr>
          <w:rFonts w:ascii="仿宋_GB2312" w:eastAsia="仿宋_GB2312" w:hAnsi="仿宋"/>
          <w:sz w:val="32"/>
          <w:szCs w:val="32"/>
        </w:rPr>
      </w:pPr>
    </w:p>
    <w:p w:rsidR="00890A14" w:rsidRDefault="00890A14">
      <w:pPr>
        <w:ind w:firstLineChars="1050" w:firstLine="3360"/>
        <w:rPr>
          <w:rFonts w:ascii="仿宋_GB2312" w:eastAsia="仿宋_GB2312" w:hAnsi="仿宋"/>
          <w:sz w:val="32"/>
          <w:szCs w:val="32"/>
        </w:rPr>
      </w:pPr>
    </w:p>
    <w:p w:rsidR="00890A14" w:rsidRDefault="00890A14">
      <w:pPr>
        <w:ind w:firstLineChars="1050" w:firstLine="3360"/>
        <w:rPr>
          <w:rFonts w:ascii="仿宋_GB2312" w:eastAsia="仿宋_GB2312" w:hAnsi="仿宋"/>
          <w:sz w:val="32"/>
          <w:szCs w:val="32"/>
        </w:rPr>
      </w:pPr>
    </w:p>
    <w:p w:rsidR="00890A14" w:rsidRDefault="00D26428">
      <w:pPr>
        <w:ind w:firstLineChars="1050" w:firstLine="3360"/>
        <w:rPr>
          <w:rFonts w:ascii="仿宋_GB2312" w:eastAsia="仿宋_GB2312" w:hAnsi="仿宋"/>
          <w:sz w:val="32"/>
          <w:szCs w:val="32"/>
        </w:rPr>
      </w:pPr>
      <w:r>
        <w:rPr>
          <w:rFonts w:ascii="仿宋_GB2312" w:eastAsia="仿宋_GB2312" w:hAnsi="仿宋" w:hint="eastAsia"/>
          <w:sz w:val="32"/>
          <w:szCs w:val="32"/>
        </w:rPr>
        <w:t>吉林省</w:t>
      </w:r>
      <w:r>
        <w:rPr>
          <w:rFonts w:ascii="仿宋_GB2312" w:eastAsia="仿宋_GB2312" w:hAnsi="仿宋"/>
          <w:sz w:val="32"/>
          <w:szCs w:val="32"/>
        </w:rPr>
        <w:t>教育厅职业与成人教育处</w:t>
      </w:r>
    </w:p>
    <w:p w:rsidR="00890A14" w:rsidRDefault="00D26428">
      <w:pPr>
        <w:ind w:firstLineChars="1350" w:firstLine="4320"/>
        <w:rPr>
          <w:rFonts w:ascii="仿宋_GB2312" w:eastAsia="仿宋_GB2312"/>
          <w:sz w:val="32"/>
          <w:szCs w:val="32"/>
        </w:rPr>
      </w:pPr>
      <w:r>
        <w:rPr>
          <w:rFonts w:ascii="仿宋_GB2312" w:eastAsia="仿宋_GB2312" w:hAnsi="仿宋"/>
          <w:sz w:val="32"/>
          <w:szCs w:val="32"/>
        </w:rPr>
        <w:t>2017</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8</w:t>
      </w:r>
      <w:r>
        <w:rPr>
          <w:rFonts w:ascii="仿宋_GB2312" w:eastAsia="仿宋_GB2312" w:hAnsi="仿宋" w:hint="eastAsia"/>
          <w:sz w:val="32"/>
          <w:szCs w:val="32"/>
        </w:rPr>
        <w:t>日</w:t>
      </w:r>
    </w:p>
    <w:sectPr w:rsidR="00890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8B"/>
    <w:rsid w:val="000E78DF"/>
    <w:rsid w:val="000F417B"/>
    <w:rsid w:val="001A0593"/>
    <w:rsid w:val="002A4B01"/>
    <w:rsid w:val="0034434F"/>
    <w:rsid w:val="00565E36"/>
    <w:rsid w:val="006A342C"/>
    <w:rsid w:val="006B4325"/>
    <w:rsid w:val="00724F28"/>
    <w:rsid w:val="007C4EF6"/>
    <w:rsid w:val="00840AD2"/>
    <w:rsid w:val="00890A14"/>
    <w:rsid w:val="00A11A8B"/>
    <w:rsid w:val="00AC417D"/>
    <w:rsid w:val="00B3237D"/>
    <w:rsid w:val="00CC0CE5"/>
    <w:rsid w:val="00CC7A92"/>
    <w:rsid w:val="00CD0F21"/>
    <w:rsid w:val="00D26428"/>
    <w:rsid w:val="00D464C2"/>
    <w:rsid w:val="00D74914"/>
    <w:rsid w:val="00DF64A7"/>
    <w:rsid w:val="00E0041E"/>
    <w:rsid w:val="00FE257F"/>
    <w:rsid w:val="696D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jwcnew</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赵晟琪</cp:lastModifiedBy>
  <cp:revision>2</cp:revision>
  <dcterms:created xsi:type="dcterms:W3CDTF">2017-12-15T06:27:00Z</dcterms:created>
  <dcterms:modified xsi:type="dcterms:W3CDTF">2017-12-15T06:27:00Z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