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宋体"/>
          <w:b/>
          <w:bCs/>
          <w:kern w:val="0"/>
          <w:sz w:val="32"/>
          <w:szCs w:val="28"/>
          <w:lang w:val="en-US" w:eastAsia="zh-CN" w:bidi="ar-SA"/>
        </w:rPr>
      </w:pPr>
      <w:r>
        <w:rPr>
          <w:rFonts w:hint="eastAsia" w:ascii="仿宋" w:hAnsi="仿宋" w:eastAsia="仿宋" w:cs="宋体"/>
          <w:b/>
          <w:bCs/>
          <w:kern w:val="0"/>
          <w:sz w:val="32"/>
          <w:szCs w:val="28"/>
          <w:lang w:val="en-US" w:eastAsia="zh-CN" w:bidi="ar-S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宋体"/>
          <w:b/>
          <w:bCs/>
          <w:kern w:val="0"/>
          <w:sz w:val="32"/>
          <w:szCs w:val="28"/>
          <w:lang w:val="en-US" w:eastAsia="zh-CN" w:bidi="ar-SA"/>
        </w:rPr>
        <w:instrText xml:space="preserve">ADDIN CNKISM.UserStyle</w:instrText>
      </w:r>
      <w:r>
        <w:rPr>
          <w:rFonts w:hint="eastAsia" w:ascii="仿宋" w:hAnsi="仿宋" w:eastAsia="仿宋" w:cs="宋体"/>
          <w:b/>
          <w:bCs/>
          <w:kern w:val="0"/>
          <w:sz w:val="32"/>
          <w:szCs w:val="28"/>
          <w:lang w:val="en-US" w:eastAsia="zh-CN" w:bidi="ar-SA"/>
        </w:rPr>
        <w:fldChar w:fldCharType="separate"/>
      </w:r>
      <w:r>
        <w:rPr>
          <w:rFonts w:hint="eastAsia" w:ascii="仿宋" w:hAnsi="仿宋" w:eastAsia="仿宋" w:cs="宋体"/>
          <w:b/>
          <w:bCs/>
          <w:kern w:val="0"/>
          <w:sz w:val="32"/>
          <w:szCs w:val="28"/>
          <w:lang w:val="en-US" w:eastAsia="zh-CN" w:bidi="ar-SA"/>
        </w:rPr>
        <w:fldChar w:fldCharType="end"/>
      </w:r>
      <w:r>
        <w:rPr>
          <w:rFonts w:hint="eastAsia" w:ascii="仿宋" w:hAnsi="仿宋" w:eastAsia="仿宋" w:cs="宋体"/>
          <w:b/>
          <w:bCs/>
          <w:kern w:val="0"/>
          <w:sz w:val="32"/>
          <w:szCs w:val="28"/>
          <w:lang w:val="en-US" w:eastAsia="zh-CN" w:bidi="ar-SA"/>
        </w:rPr>
        <w:t>吉林交通职业技术学院线上教学相关要求的通知</w:t>
      </w:r>
    </w:p>
    <w:p>
      <w:pPr>
        <w:pStyle w:val="3"/>
        <w:shd w:val="clear" w:color="auto" w:fill="FFFFFF"/>
        <w:spacing w:before="0" w:beforeAutospacing="0" w:after="0" w:afterAutospacing="0"/>
        <w:jc w:val="both"/>
        <w:rPr>
          <w:rFonts w:hint="eastAsia" w:ascii="仿宋" w:hAnsi="仿宋" w:eastAsia="仿宋"/>
          <w:sz w:val="28"/>
          <w:highlight w:val="none"/>
          <w:lang w:eastAsia="zh-CN"/>
        </w:rPr>
      </w:pPr>
      <w:r>
        <w:rPr>
          <w:rFonts w:hint="eastAsia" w:ascii="仿宋" w:hAnsi="仿宋" w:eastAsia="仿宋"/>
          <w:sz w:val="28"/>
          <w:highlight w:val="none"/>
          <w:lang w:eastAsia="zh-CN"/>
        </w:rPr>
        <w:t>各教学单位：</w:t>
      </w:r>
      <w:bookmarkStart w:id="0" w:name="_GoBack"/>
      <w:bookmarkEnd w:id="0"/>
    </w:p>
    <w:p>
      <w:pPr>
        <w:pStyle w:val="3"/>
        <w:shd w:val="clear" w:color="auto" w:fill="FFFFFF"/>
        <w:spacing w:before="0" w:beforeAutospacing="0" w:after="0" w:afterAutospacing="0"/>
        <w:ind w:left="0" w:leftChars="0" w:firstLine="638" w:firstLineChars="228"/>
        <w:jc w:val="both"/>
        <w:rPr>
          <w:rFonts w:hint="eastAsia" w:ascii="仿宋" w:hAnsi="仿宋" w:eastAsia="仿宋"/>
          <w:sz w:val="28"/>
          <w:highlight w:val="none"/>
          <w:lang w:val="en-US" w:eastAsia="zh-CN"/>
        </w:rPr>
      </w:pPr>
      <w:r>
        <w:rPr>
          <w:rFonts w:hint="eastAsia" w:ascii="仿宋" w:hAnsi="仿宋" w:eastAsia="仿宋"/>
          <w:sz w:val="28"/>
          <w:highlight w:val="none"/>
          <w:lang w:eastAsia="zh-CN"/>
        </w:rPr>
        <w:t>依据吉林省《春季学期延期开学期间教育教学工作方案》（吉防办发</w:t>
      </w:r>
      <w:r>
        <w:rPr>
          <w:rFonts w:hint="eastAsia" w:ascii="仿宋" w:hAnsi="仿宋" w:eastAsia="仿宋"/>
          <w:sz w:val="28"/>
          <w:highlight w:val="none"/>
          <w:lang w:val="en-US" w:eastAsia="zh-CN"/>
        </w:rPr>
        <w:t>[2020]36号</w:t>
      </w:r>
      <w:r>
        <w:rPr>
          <w:rFonts w:hint="eastAsia" w:ascii="仿宋" w:hAnsi="仿宋" w:eastAsia="仿宋"/>
          <w:sz w:val="28"/>
          <w:highlight w:val="none"/>
          <w:lang w:eastAsia="zh-CN"/>
        </w:rPr>
        <w:t>）文件，</w:t>
      </w:r>
      <w:r>
        <w:rPr>
          <w:rFonts w:hint="eastAsia" w:ascii="仿宋" w:hAnsi="仿宋" w:eastAsia="仿宋"/>
          <w:sz w:val="28"/>
          <w:highlight w:val="none"/>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sz w:val="28"/>
          <w:highlight w:val="none"/>
          <w:lang w:eastAsia="zh-CN"/>
        </w:rPr>
        <w:instrText xml:space="preserve">ADDIN CNKISM.UserStyle</w:instrText>
      </w:r>
      <w:r>
        <w:rPr>
          <w:rFonts w:hint="eastAsia" w:ascii="仿宋" w:hAnsi="仿宋" w:eastAsia="仿宋"/>
          <w:sz w:val="28"/>
          <w:highlight w:val="none"/>
          <w:lang w:eastAsia="zh-CN"/>
        </w:rPr>
        <w:fldChar w:fldCharType="separate"/>
      </w:r>
      <w:r>
        <w:rPr>
          <w:rFonts w:hint="eastAsia" w:ascii="仿宋" w:hAnsi="仿宋" w:eastAsia="仿宋"/>
          <w:sz w:val="28"/>
          <w:highlight w:val="none"/>
          <w:lang w:eastAsia="zh-CN"/>
        </w:rPr>
        <w:fldChar w:fldCharType="end"/>
      </w:r>
      <w:r>
        <w:rPr>
          <w:rFonts w:hint="eastAsia" w:ascii="仿宋" w:hAnsi="仿宋" w:eastAsia="仿宋"/>
          <w:sz w:val="28"/>
          <w:highlight w:val="none"/>
          <w:lang w:eastAsia="zh-CN"/>
        </w:rPr>
        <w:t>吉林交通职业技术学院《关于2020年春季学期延期开学的网上教学工作实施方案》要求，为保证教学</w:t>
      </w:r>
      <w:r>
        <w:rPr>
          <w:rFonts w:hint="eastAsia" w:ascii="仿宋" w:hAnsi="仿宋" w:eastAsia="仿宋"/>
          <w:sz w:val="28"/>
          <w:szCs w:val="24"/>
          <w:highlight w:val="none"/>
        </w:rPr>
        <w:t>标准不</w:t>
      </w:r>
      <w:r>
        <w:rPr>
          <w:rFonts w:hint="eastAsia" w:ascii="仿宋" w:hAnsi="仿宋" w:eastAsia="仿宋"/>
          <w:sz w:val="28"/>
          <w:szCs w:val="24"/>
          <w:highlight w:val="none"/>
          <w:lang w:eastAsia="zh-CN"/>
        </w:rPr>
        <w:t>变</w:t>
      </w:r>
      <w:r>
        <w:rPr>
          <w:rFonts w:hint="eastAsia" w:ascii="仿宋" w:hAnsi="仿宋" w:eastAsia="仿宋"/>
          <w:sz w:val="28"/>
          <w:szCs w:val="24"/>
          <w:highlight w:val="none"/>
        </w:rPr>
        <w:t>、</w:t>
      </w:r>
      <w:r>
        <w:rPr>
          <w:rFonts w:hint="eastAsia" w:ascii="仿宋" w:hAnsi="仿宋" w:eastAsia="仿宋"/>
          <w:sz w:val="28"/>
          <w:szCs w:val="24"/>
          <w:highlight w:val="none"/>
          <w:lang w:eastAsia="zh-CN"/>
        </w:rPr>
        <w:t>教学</w:t>
      </w:r>
      <w:r>
        <w:rPr>
          <w:rFonts w:hint="eastAsia" w:ascii="仿宋" w:hAnsi="仿宋" w:eastAsia="仿宋"/>
          <w:sz w:val="28"/>
          <w:szCs w:val="24"/>
          <w:highlight w:val="none"/>
        </w:rPr>
        <w:t>质量</w:t>
      </w:r>
      <w:r>
        <w:rPr>
          <w:rFonts w:hint="eastAsia" w:ascii="仿宋" w:hAnsi="仿宋" w:eastAsia="仿宋"/>
          <w:sz w:val="28"/>
          <w:szCs w:val="24"/>
          <w:highlight w:val="none"/>
          <w:lang w:eastAsia="zh-CN"/>
        </w:rPr>
        <w:t>不降</w:t>
      </w:r>
      <w:r>
        <w:rPr>
          <w:rFonts w:hint="eastAsia" w:ascii="仿宋" w:hAnsi="仿宋" w:eastAsia="仿宋"/>
          <w:sz w:val="28"/>
          <w:highlight w:val="none"/>
          <w:lang w:eastAsia="zh-CN"/>
        </w:rPr>
        <w:t>，现要求如下：</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eastAsia="zh-CN"/>
        </w:rPr>
      </w:pPr>
      <w:r>
        <w:rPr>
          <w:rFonts w:hint="eastAsia" w:ascii="仿宋" w:hAnsi="仿宋" w:eastAsia="仿宋"/>
          <w:sz w:val="28"/>
          <w:highlight w:val="none"/>
          <w:lang w:val="en-US" w:eastAsia="zh-CN"/>
        </w:rPr>
        <w:t>1.建立线上教学质量保证体系。各学院成立线上教学工作领导小组，小组由书记、院长、副院长、教研室主任及其他相关成员组成，组织</w:t>
      </w:r>
      <w:r>
        <w:rPr>
          <w:rFonts w:hint="eastAsia" w:ascii="仿宋" w:hAnsi="仿宋" w:eastAsia="仿宋"/>
          <w:sz w:val="28"/>
          <w:highlight w:val="none"/>
          <w:lang w:eastAsia="zh-CN"/>
        </w:rPr>
        <w:t>开展以四个教学平台为主，多个平台为辅的网上教学管理工作。质量监控评价中心开展网上教学督导和课程教学质量检查评价工作，教务处按照教学任务和课表开展网上巡查工作。</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2.制定符合线上教学的教学计划，针对不同类型的课程做好网上授课与学生返校后授课的有效衔接，积极探索线上线下混合式教学方式的开展。</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3.组织教师参加所选平台网络培训工作，做好教师（包括本部门教师、外聘教师、校内兼课教师）、学生进入平台情况的统计和检查工作，负责安排学院内信息技术较好的教师提供技术指导。</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4.对于不适合</w:t>
      </w:r>
      <w:r>
        <w:rPr>
          <w:rFonts w:hint="eastAsia" w:ascii="仿宋" w:hAnsi="仿宋" w:eastAsia="仿宋"/>
          <w:sz w:val="28"/>
          <w:highlight w:val="none"/>
          <w:lang w:val="en-US" w:eastAsia="zh-CN"/>
        </w:rPr>
        <w:t>网上授课的课程，由各部门填写</w:t>
      </w:r>
      <w:r>
        <w:rPr>
          <w:rFonts w:hint="eastAsia" w:ascii="仿宋" w:hAnsi="仿宋" w:eastAsia="仿宋"/>
          <w:b w:val="0"/>
          <w:bCs w:val="0"/>
          <w:sz w:val="28"/>
          <w:highlight w:val="none"/>
          <w:lang w:val="en-US" w:eastAsia="zh-CN"/>
        </w:rPr>
        <w:t>《教学事务审批单》</w:t>
      </w:r>
      <w:r>
        <w:rPr>
          <w:rFonts w:hint="eastAsia" w:ascii="仿宋" w:hAnsi="仿宋" w:eastAsia="仿宋"/>
          <w:sz w:val="28"/>
          <w:highlight w:val="none"/>
          <w:lang w:val="en-US" w:eastAsia="zh-CN"/>
        </w:rPr>
        <w:t>审核后统一上报教务处进行审核、备案，并做好开学后的教学安排。</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5.由各教学单位负责做好教学过程、教学内容监管工作，教师直播或录播的课程以及选用的网络课程、上传资源，确保意识形态安全。</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6.各教学单位针对可能出现的网络拥堵情况做好预案，根据教师线上课程教学资源的使用情况，组织开展共享课、翻转课、直播课的课程建设，提前将课程资源发布到教学平台，如果出现不能上网、网络拥堵造成线上教学受到影响，及时通知学生在网络情况良好的时候下载相关教学资源进行补充学习，教师做好相关的教学日志记载。</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7.统筹做好全日制在校生和百万扩招学生的教学工作，尤其是百万扩招学生的线上教学情况。</w:t>
      </w:r>
    </w:p>
    <w:p>
      <w:pPr>
        <w:pStyle w:val="3"/>
        <w:shd w:val="clear" w:color="auto" w:fill="FFFFFF"/>
        <w:spacing w:before="0" w:beforeAutospacing="0" w:after="0" w:afterAutospacing="0"/>
        <w:ind w:firstLine="560" w:firstLineChars="200"/>
        <w:jc w:val="both"/>
        <w:rPr>
          <w:rFonts w:hint="eastAsia" w:ascii="仿宋" w:hAnsi="仿宋" w:eastAsia="仿宋"/>
          <w:sz w:val="28"/>
          <w:highlight w:val="none"/>
          <w:lang w:val="en-US" w:eastAsia="zh-CN"/>
        </w:rPr>
      </w:pPr>
      <w:r>
        <w:rPr>
          <w:rFonts w:hint="eastAsia" w:ascii="仿宋" w:hAnsi="仿宋" w:eastAsia="仿宋"/>
          <w:sz w:val="28"/>
          <w:highlight w:val="none"/>
          <w:lang w:val="en-US" w:eastAsia="zh-CN"/>
        </w:rPr>
        <w:t>8.按照学校</w:t>
      </w:r>
      <w:r>
        <w:rPr>
          <w:rFonts w:hint="eastAsia" w:ascii="仿宋" w:hAnsi="仿宋" w:eastAsia="仿宋"/>
          <w:sz w:val="28"/>
          <w:highlight w:val="none"/>
          <w:lang w:eastAsia="zh-CN"/>
        </w:rPr>
        <w:t>延期开学的网上教学工作实施方案，</w:t>
      </w:r>
      <w:r>
        <w:rPr>
          <w:rFonts w:hint="eastAsia" w:ascii="仿宋" w:hAnsi="仿宋" w:eastAsia="仿宋"/>
          <w:sz w:val="28"/>
          <w:highlight w:val="none"/>
          <w:lang w:val="en-US" w:eastAsia="zh-CN"/>
        </w:rPr>
        <w:t>组织开展线上教学方式及选用平台的摸排，要精确到教师、到学生、到课程，填写《2019-2020-2学期延期开学期间线上教学情况统计表》(见附件)，3月6日16点前报送教务处备案。</w:t>
      </w:r>
    </w:p>
    <w:p>
      <w:pPr>
        <w:pStyle w:val="3"/>
        <w:shd w:val="clear" w:color="auto" w:fill="FFFFFF"/>
        <w:spacing w:before="0" w:beforeAutospacing="0" w:after="0" w:afterAutospacing="0"/>
        <w:ind w:firstLine="560" w:firstLineChars="200"/>
        <w:jc w:val="both"/>
        <w:rPr>
          <w:rFonts w:hint="default" w:ascii="仿宋" w:hAnsi="仿宋" w:eastAsia="仿宋"/>
          <w:sz w:val="28"/>
          <w:highlight w:val="none"/>
          <w:lang w:val="en-US" w:eastAsia="zh-CN"/>
        </w:rPr>
      </w:pPr>
      <w:r>
        <w:rPr>
          <w:rFonts w:hint="eastAsia" w:ascii="仿宋" w:hAnsi="仿宋" w:eastAsia="仿宋"/>
          <w:sz w:val="28"/>
          <w:highlight w:val="none"/>
          <w:lang w:val="en-US" w:eastAsia="zh-CN"/>
        </w:rPr>
        <w:t>9.各教学单位组织做好教学文件的编写、汇总和初审工作，各任课教师要做好网络教学相关记录的存储工作。</w:t>
      </w:r>
    </w:p>
    <w:p>
      <w:pPr>
        <w:pStyle w:val="3"/>
        <w:shd w:val="clear" w:color="auto" w:fill="FFFFFF"/>
        <w:spacing w:before="0" w:beforeAutospacing="0" w:after="0" w:afterAutospacing="0"/>
        <w:ind w:firstLine="4760" w:firstLineChars="1700"/>
        <w:jc w:val="both"/>
        <w:rPr>
          <w:rFonts w:hint="eastAsia" w:ascii="仿宋" w:hAnsi="仿宋" w:eastAsia="仿宋"/>
          <w:sz w:val="28"/>
          <w:lang w:val="en-US" w:eastAsia="zh-CN"/>
        </w:rPr>
      </w:pPr>
      <w:r>
        <w:rPr>
          <w:rFonts w:hint="eastAsia" w:ascii="仿宋" w:hAnsi="仿宋" w:eastAsia="仿宋"/>
          <w:sz w:val="28"/>
          <w:lang w:val="en-US" w:eastAsia="zh-CN"/>
        </w:rPr>
        <w:t>吉林交通职业技术学院 教务处</w:t>
      </w:r>
    </w:p>
    <w:p>
      <w:pPr>
        <w:pStyle w:val="3"/>
        <w:shd w:val="clear" w:color="auto" w:fill="FFFFFF"/>
        <w:spacing w:before="0" w:beforeAutospacing="0" w:after="0" w:afterAutospacing="0"/>
        <w:ind w:firstLine="480"/>
        <w:jc w:val="both"/>
        <w:rPr>
          <w:rFonts w:hint="eastAsia" w:ascii="仿宋" w:hAnsi="仿宋" w:eastAsia="仿宋"/>
          <w:sz w:val="28"/>
          <w:lang w:val="en-US" w:eastAsia="zh-CN"/>
        </w:rPr>
      </w:pPr>
    </w:p>
    <w:p>
      <w:pPr>
        <w:rPr>
          <w:rFonts w:hint="eastAsia" w:ascii="仿宋" w:hAnsi="仿宋" w:eastAsia="仿宋"/>
          <w:sz w:val="28"/>
          <w:lang w:val="en-US" w:eastAsia="zh-CN"/>
        </w:rPr>
      </w:pPr>
      <w:r>
        <w:rPr>
          <w:rFonts w:hint="eastAsia" w:ascii="仿宋" w:hAnsi="仿宋" w:eastAsia="仿宋"/>
          <w:sz w:val="28"/>
          <w:lang w:val="en-US" w:eastAsia="zh-CN"/>
        </w:rPr>
        <w:br w:type="page"/>
      </w:r>
    </w:p>
    <w:p>
      <w:pPr>
        <w:pStyle w:val="3"/>
        <w:shd w:val="clear" w:color="auto" w:fill="FFFFFF"/>
        <w:spacing w:before="0" w:beforeAutospacing="0" w:after="0" w:afterAutospacing="0"/>
        <w:ind w:firstLine="480"/>
        <w:jc w:val="both"/>
        <w:rPr>
          <w:rFonts w:hint="eastAsia" w:ascii="仿宋" w:hAnsi="仿宋" w:eastAsia="仿宋"/>
          <w:sz w:val="28"/>
          <w:lang w:val="en-US" w:eastAsia="zh-CN"/>
        </w:rPr>
      </w:pPr>
      <w:r>
        <w:rPr>
          <w:rFonts w:hint="eastAsia" w:ascii="仿宋" w:hAnsi="仿宋" w:eastAsia="仿宋"/>
          <w:sz w:val="28"/>
          <w:lang w:val="en-US" w:eastAsia="zh-CN"/>
        </w:rPr>
        <w:t>附件1：</w:t>
      </w:r>
    </w:p>
    <w:p>
      <w:pPr>
        <w:pStyle w:val="3"/>
        <w:shd w:val="clear" w:color="auto" w:fill="FFFFFF"/>
        <w:spacing w:before="0" w:beforeAutospacing="0" w:after="0" w:afterAutospacing="0"/>
        <w:jc w:val="center"/>
        <w:rPr>
          <w:rFonts w:hint="eastAsia" w:ascii="仿宋" w:hAnsi="仿宋" w:eastAsia="仿宋"/>
          <w:b/>
          <w:bCs/>
          <w:sz w:val="28"/>
          <w:lang w:val="en-US" w:eastAsia="zh-CN"/>
        </w:rPr>
      </w:pPr>
      <w:r>
        <w:rPr>
          <w:rFonts w:hint="eastAsia" w:ascii="仿宋" w:hAnsi="仿宋" w:eastAsia="仿宋"/>
          <w:b/>
          <w:bCs/>
          <w:sz w:val="28"/>
          <w:lang w:val="en-US" w:eastAsia="zh-CN"/>
        </w:rPr>
        <w:t>《2019-2020-2学期延期开学期间线上教学情况统计表》</w:t>
      </w:r>
    </w:p>
    <w:p>
      <w:pPr>
        <w:pStyle w:val="3"/>
        <w:shd w:val="clear" w:color="auto" w:fill="FFFFFF"/>
        <w:spacing w:before="0" w:beforeAutospacing="0" w:after="0" w:afterAutospacing="0"/>
        <w:ind w:firstLine="480"/>
        <w:jc w:val="both"/>
        <w:rPr>
          <w:rFonts w:hint="eastAsia" w:ascii="仿宋" w:hAnsi="仿宋" w:eastAsia="仿宋"/>
          <w:sz w:val="28"/>
          <w:lang w:val="en-US" w:eastAsia="zh-CN"/>
        </w:rPr>
      </w:pPr>
      <w:r>
        <w:rPr>
          <w:rFonts w:hint="eastAsia" w:ascii="仿宋" w:hAnsi="仿宋" w:eastAsia="仿宋"/>
          <w:sz w:val="28"/>
          <w:lang w:val="en-US" w:eastAsia="zh-CN"/>
        </w:rPr>
        <w:t>教学单位：</w:t>
      </w:r>
      <w:r>
        <w:rPr>
          <w:rFonts w:hint="eastAsia" w:ascii="仿宋" w:hAnsi="仿宋" w:eastAsia="仿宋"/>
          <w:sz w:val="28"/>
          <w:u w:val="single"/>
          <w:lang w:val="en-US" w:eastAsia="zh-CN"/>
        </w:rPr>
        <w:t xml:space="preserve">               </w:t>
      </w:r>
      <w:r>
        <w:rPr>
          <w:rFonts w:hint="eastAsia" w:ascii="仿宋" w:hAnsi="仿宋" w:eastAsia="仿宋"/>
          <w:sz w:val="28"/>
          <w:lang w:val="en-US" w:eastAsia="zh-CN"/>
        </w:rPr>
        <w:t xml:space="preserve">   统计人：</w:t>
      </w:r>
      <w:r>
        <w:rPr>
          <w:rFonts w:hint="eastAsia" w:ascii="仿宋" w:hAnsi="仿宋" w:eastAsia="仿宋"/>
          <w:sz w:val="28"/>
          <w:u w:val="single"/>
          <w:lang w:val="en-US" w:eastAsia="zh-CN"/>
        </w:rPr>
        <w:t xml:space="preserve">       </w:t>
      </w:r>
      <w:r>
        <w:rPr>
          <w:rFonts w:hint="eastAsia" w:ascii="仿宋" w:hAnsi="仿宋" w:eastAsia="仿宋"/>
          <w:sz w:val="28"/>
          <w:lang w:val="en-US" w:eastAsia="zh-CN"/>
        </w:rPr>
        <w:t xml:space="preserve">  审核人</w:t>
      </w:r>
      <w:r>
        <w:rPr>
          <w:rFonts w:hint="eastAsia" w:ascii="仿宋" w:hAnsi="仿宋" w:eastAsia="仿宋"/>
          <w:sz w:val="28"/>
          <w:u w:val="none"/>
          <w:lang w:val="en-US" w:eastAsia="zh-CN"/>
        </w:rPr>
        <w:t>：</w:t>
      </w:r>
      <w:r>
        <w:rPr>
          <w:rFonts w:hint="eastAsia" w:ascii="仿宋" w:hAnsi="仿宋" w:eastAsia="仿宋"/>
          <w:sz w:val="28"/>
          <w:u w:val="single"/>
          <w:lang w:val="en-US" w:eastAsia="zh-CN"/>
        </w:rPr>
        <w:t xml:space="preserve">         </w:t>
      </w:r>
      <w:r>
        <w:rPr>
          <w:rFonts w:hint="eastAsia" w:ascii="仿宋" w:hAnsi="仿宋" w:eastAsia="仿宋"/>
          <w:sz w:val="28"/>
          <w:lang w:val="en-US" w:eastAsia="zh-CN"/>
        </w:rPr>
        <w:t xml:space="preserve"> </w:t>
      </w:r>
    </w:p>
    <w:tbl>
      <w:tblPr>
        <w:tblStyle w:val="5"/>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141"/>
        <w:gridCol w:w="1868"/>
        <w:gridCol w:w="2925"/>
        <w:gridCol w:w="140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序号</w:t>
            </w:r>
          </w:p>
        </w:tc>
        <w:tc>
          <w:tcPr>
            <w:tcW w:w="1141" w:type="dxa"/>
            <w:vAlign w:val="center"/>
          </w:tcPr>
          <w:p>
            <w:pPr>
              <w:pStyle w:val="3"/>
              <w:spacing w:before="0" w:beforeAutospacing="0" w:after="0" w:afterAutospacing="0"/>
              <w:jc w:val="center"/>
              <w:rPr>
                <w:rFonts w:hint="eastAsia"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教师</w:t>
            </w:r>
          </w:p>
          <w:p>
            <w:pPr>
              <w:pStyle w:val="3"/>
              <w:spacing w:before="0" w:beforeAutospacing="0" w:after="0" w:afterAutospacing="0"/>
              <w:jc w:val="center"/>
              <w:rPr>
                <w:rFonts w:hint="default"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姓名</w:t>
            </w:r>
          </w:p>
        </w:tc>
        <w:tc>
          <w:tcPr>
            <w:tcW w:w="1868" w:type="dxa"/>
            <w:vAlign w:val="center"/>
          </w:tcPr>
          <w:p>
            <w:pPr>
              <w:pStyle w:val="3"/>
              <w:spacing w:before="0" w:beforeAutospacing="0" w:after="0" w:afterAutospacing="0"/>
              <w:jc w:val="center"/>
              <w:rPr>
                <w:rFonts w:hint="eastAsia"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课程名称</w:t>
            </w:r>
          </w:p>
        </w:tc>
        <w:tc>
          <w:tcPr>
            <w:tcW w:w="2925" w:type="dxa"/>
            <w:vAlign w:val="center"/>
          </w:tcPr>
          <w:p>
            <w:pPr>
              <w:pStyle w:val="3"/>
              <w:spacing w:before="0" w:beforeAutospacing="0" w:after="0" w:afterAutospacing="0"/>
              <w:jc w:val="center"/>
              <w:rPr>
                <w:rFonts w:hint="default"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授课班级</w:t>
            </w:r>
            <w:r>
              <w:rPr>
                <w:rStyle w:val="7"/>
                <w:rFonts w:hint="eastAsia" w:ascii="仿宋" w:hAnsi="仿宋" w:eastAsia="仿宋"/>
                <w:b/>
                <w:bCs/>
                <w:sz w:val="24"/>
                <w:szCs w:val="22"/>
                <w:lang w:val="en-US" w:eastAsia="zh-CN"/>
              </w:rPr>
              <w:footnoteReference w:id="0"/>
            </w:r>
          </w:p>
        </w:tc>
        <w:tc>
          <w:tcPr>
            <w:tcW w:w="1408" w:type="dxa"/>
            <w:vAlign w:val="center"/>
          </w:tcPr>
          <w:p>
            <w:pPr>
              <w:pStyle w:val="3"/>
              <w:spacing w:before="0" w:beforeAutospacing="0" w:after="0" w:afterAutospacing="0"/>
              <w:jc w:val="center"/>
              <w:rPr>
                <w:rFonts w:hint="default"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使用平台</w:t>
            </w:r>
            <w:r>
              <w:rPr>
                <w:rStyle w:val="7"/>
                <w:rFonts w:hint="eastAsia" w:ascii="仿宋" w:hAnsi="仿宋" w:eastAsia="仿宋"/>
                <w:b/>
                <w:bCs/>
                <w:sz w:val="24"/>
                <w:szCs w:val="22"/>
                <w:lang w:val="en-US" w:eastAsia="zh-CN"/>
              </w:rPr>
              <w:footnoteReference w:id="1"/>
            </w:r>
          </w:p>
        </w:tc>
        <w:tc>
          <w:tcPr>
            <w:tcW w:w="1572" w:type="dxa"/>
            <w:vAlign w:val="center"/>
          </w:tcPr>
          <w:p>
            <w:pPr>
              <w:pStyle w:val="3"/>
              <w:spacing w:before="0" w:beforeAutospacing="0" w:after="0" w:afterAutospacing="0"/>
              <w:jc w:val="center"/>
              <w:rPr>
                <w:rFonts w:hint="default" w:ascii="仿宋" w:hAnsi="仿宋" w:eastAsia="仿宋"/>
                <w:b/>
                <w:bCs/>
                <w:sz w:val="24"/>
                <w:szCs w:val="22"/>
                <w:vertAlign w:val="baseline"/>
                <w:lang w:val="en-US" w:eastAsia="zh-CN"/>
              </w:rPr>
            </w:pPr>
            <w:r>
              <w:rPr>
                <w:rFonts w:hint="eastAsia" w:ascii="仿宋" w:hAnsi="仿宋" w:eastAsia="仿宋"/>
                <w:b/>
                <w:bCs/>
                <w:sz w:val="24"/>
                <w:szCs w:val="22"/>
                <w:vertAlign w:val="baseline"/>
                <w:lang w:val="en-US" w:eastAsia="zh-CN"/>
              </w:rPr>
              <w:t>授课方式</w:t>
            </w:r>
            <w:r>
              <w:rPr>
                <w:rStyle w:val="7"/>
                <w:rFonts w:hint="eastAsia" w:ascii="仿宋" w:hAnsi="仿宋" w:eastAsia="仿宋"/>
                <w:b/>
                <w:bCs/>
                <w:sz w:val="24"/>
                <w:szCs w:val="22"/>
                <w:lang w:val="en-US" w:eastAsia="zh-CN"/>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3"/>
              <w:spacing w:before="0" w:beforeAutospacing="0" w:after="0" w:afterAutospacing="0"/>
              <w:jc w:val="center"/>
              <w:rPr>
                <w:rFonts w:hint="default" w:ascii="仿宋" w:hAnsi="仿宋" w:eastAsia="仿宋"/>
                <w:color w:val="0000FF"/>
                <w:sz w:val="21"/>
                <w:szCs w:val="21"/>
                <w:vertAlign w:val="baseline"/>
                <w:lang w:val="en-US" w:eastAsia="zh-CN"/>
              </w:rPr>
            </w:pPr>
            <w:r>
              <w:rPr>
                <w:rFonts w:hint="eastAsia" w:ascii="仿宋" w:hAnsi="仿宋" w:eastAsia="仿宋"/>
                <w:color w:val="0000FF"/>
                <w:sz w:val="21"/>
                <w:szCs w:val="21"/>
                <w:vertAlign w:val="baseline"/>
                <w:lang w:val="en-US" w:eastAsia="zh-CN"/>
              </w:rPr>
              <w:t>1</w:t>
            </w:r>
          </w:p>
        </w:tc>
        <w:tc>
          <w:tcPr>
            <w:tcW w:w="1141" w:type="dxa"/>
            <w:vAlign w:val="center"/>
          </w:tcPr>
          <w:p>
            <w:pPr>
              <w:pStyle w:val="3"/>
              <w:spacing w:before="0" w:beforeAutospacing="0" w:after="0" w:afterAutospacing="0"/>
              <w:jc w:val="center"/>
              <w:rPr>
                <w:rFonts w:hint="default" w:ascii="仿宋" w:hAnsi="仿宋" w:eastAsia="仿宋"/>
                <w:color w:val="0000FF"/>
                <w:sz w:val="21"/>
                <w:szCs w:val="21"/>
                <w:vertAlign w:val="baseline"/>
                <w:lang w:val="en-US" w:eastAsia="zh-CN"/>
              </w:rPr>
            </w:pPr>
            <w:r>
              <w:rPr>
                <w:rFonts w:hint="eastAsia" w:ascii="仿宋" w:hAnsi="仿宋" w:eastAsia="仿宋"/>
                <w:color w:val="0000FF"/>
                <w:sz w:val="21"/>
                <w:szCs w:val="21"/>
                <w:vertAlign w:val="baseline"/>
                <w:lang w:val="en-US" w:eastAsia="zh-CN"/>
              </w:rPr>
              <w:t>张三</w:t>
            </w:r>
          </w:p>
        </w:tc>
        <w:tc>
          <w:tcPr>
            <w:tcW w:w="1868" w:type="dxa"/>
            <w:vAlign w:val="center"/>
          </w:tcPr>
          <w:p>
            <w:pPr>
              <w:pStyle w:val="3"/>
              <w:spacing w:before="0" w:beforeAutospacing="0" w:after="0" w:afterAutospacing="0"/>
              <w:jc w:val="center"/>
              <w:rPr>
                <w:rFonts w:hint="default" w:ascii="仿宋" w:hAnsi="仿宋" w:eastAsia="仿宋"/>
                <w:color w:val="0000FF"/>
                <w:sz w:val="21"/>
                <w:szCs w:val="21"/>
                <w:vertAlign w:val="baseline"/>
                <w:lang w:val="en-US" w:eastAsia="zh-CN"/>
              </w:rPr>
            </w:pPr>
            <w:r>
              <w:rPr>
                <w:rFonts w:hint="eastAsia" w:ascii="仿宋" w:hAnsi="仿宋" w:eastAsia="仿宋"/>
                <w:color w:val="0000FF"/>
                <w:sz w:val="21"/>
                <w:szCs w:val="21"/>
                <w:vertAlign w:val="baseline"/>
                <w:lang w:val="en-US" w:eastAsia="zh-CN"/>
              </w:rPr>
              <w:t>****技术</w:t>
            </w:r>
          </w:p>
        </w:tc>
        <w:tc>
          <w:tcPr>
            <w:tcW w:w="2925" w:type="dxa"/>
            <w:vAlign w:val="center"/>
          </w:tcPr>
          <w:p>
            <w:pPr>
              <w:pStyle w:val="3"/>
              <w:spacing w:before="0" w:beforeAutospacing="0" w:after="0" w:afterAutospacing="0"/>
              <w:jc w:val="center"/>
              <w:rPr>
                <w:rFonts w:hint="default" w:ascii="仿宋" w:hAnsi="仿宋" w:eastAsia="仿宋"/>
                <w:color w:val="0000FF"/>
                <w:sz w:val="21"/>
                <w:szCs w:val="21"/>
                <w:vertAlign w:val="baseline"/>
                <w:lang w:val="en-US" w:eastAsia="zh-CN"/>
              </w:rPr>
            </w:pPr>
            <w:r>
              <w:rPr>
                <w:rFonts w:hint="eastAsia" w:ascii="仿宋" w:hAnsi="仿宋" w:eastAsia="仿宋"/>
                <w:color w:val="0000FF"/>
                <w:sz w:val="21"/>
                <w:szCs w:val="21"/>
                <w:vertAlign w:val="baseline"/>
                <w:lang w:val="en-US" w:eastAsia="zh-CN"/>
              </w:rPr>
              <w:t>**18301、18302（合班）、18303（可自行加行）</w:t>
            </w:r>
          </w:p>
        </w:tc>
        <w:tc>
          <w:tcPr>
            <w:tcW w:w="1408" w:type="dxa"/>
            <w:vAlign w:val="center"/>
          </w:tcPr>
          <w:p>
            <w:pPr>
              <w:pStyle w:val="3"/>
              <w:spacing w:before="0" w:beforeAutospacing="0" w:after="0" w:afterAutospacing="0"/>
              <w:jc w:val="center"/>
              <w:rPr>
                <w:rFonts w:hint="default" w:ascii="仿宋" w:hAnsi="仿宋" w:eastAsia="仿宋"/>
                <w:color w:val="0000FF"/>
                <w:sz w:val="21"/>
                <w:szCs w:val="21"/>
                <w:vertAlign w:val="baseline"/>
                <w:lang w:val="en-US" w:eastAsia="zh-CN"/>
              </w:rPr>
            </w:pPr>
            <w:r>
              <w:rPr>
                <w:rFonts w:hint="eastAsia" w:ascii="仿宋" w:hAnsi="仿宋" w:eastAsia="仿宋"/>
                <w:color w:val="0000FF"/>
                <w:sz w:val="21"/>
                <w:szCs w:val="21"/>
                <w:vertAlign w:val="baseline"/>
                <w:lang w:val="en-US" w:eastAsia="zh-CN"/>
              </w:rPr>
              <w:t>超星、智慧树</w:t>
            </w:r>
          </w:p>
        </w:tc>
        <w:tc>
          <w:tcPr>
            <w:tcW w:w="1572" w:type="dxa"/>
            <w:vAlign w:val="center"/>
          </w:tcPr>
          <w:p>
            <w:pPr>
              <w:pStyle w:val="3"/>
              <w:spacing w:before="0" w:beforeAutospacing="0" w:after="0" w:afterAutospacing="0"/>
              <w:jc w:val="center"/>
              <w:rPr>
                <w:rFonts w:hint="default" w:ascii="仿宋" w:hAnsi="仿宋" w:eastAsia="仿宋"/>
                <w:color w:val="0000FF"/>
                <w:sz w:val="21"/>
                <w:szCs w:val="21"/>
                <w:vertAlign w:val="baseline"/>
                <w:lang w:val="en-US" w:eastAsia="zh-CN"/>
              </w:rPr>
            </w:pPr>
            <w:r>
              <w:rPr>
                <w:rFonts w:hint="eastAsia" w:ascii="仿宋" w:hAnsi="仿宋" w:eastAsia="仿宋"/>
                <w:color w:val="0000FF"/>
                <w:sz w:val="21"/>
                <w:szCs w:val="21"/>
                <w:vertAlign w:val="baseline"/>
                <w:lang w:val="en-US" w:eastAsia="zh-CN"/>
              </w:rPr>
              <w:t>直播课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141"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86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2925"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4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572"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141"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86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2925"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4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572"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141"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86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2925"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4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572"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141"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86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2925"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4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572"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141"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86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2925"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4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572"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141"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86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2925"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408"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c>
          <w:tcPr>
            <w:tcW w:w="1572" w:type="dxa"/>
          </w:tcPr>
          <w:p>
            <w:pPr>
              <w:pStyle w:val="3"/>
              <w:spacing w:before="0" w:beforeAutospacing="0" w:after="0" w:afterAutospacing="0"/>
              <w:jc w:val="center"/>
              <w:rPr>
                <w:rFonts w:hint="default" w:ascii="仿宋" w:hAnsi="仿宋" w:eastAsia="仿宋"/>
                <w:sz w:val="21"/>
                <w:szCs w:val="21"/>
                <w:vertAlign w:val="baseline"/>
                <w:lang w:val="en-US" w:eastAsia="zh-CN"/>
              </w:rPr>
            </w:pPr>
          </w:p>
        </w:tc>
      </w:tr>
    </w:tbl>
    <w:p>
      <w:pPr>
        <w:pStyle w:val="3"/>
        <w:shd w:val="clear" w:color="auto" w:fill="FFFFFF"/>
        <w:spacing w:before="0" w:beforeAutospacing="0" w:after="0" w:afterAutospacing="0"/>
        <w:ind w:firstLine="5392" w:firstLineChars="1926"/>
        <w:jc w:val="both"/>
        <w:rPr>
          <w:rFonts w:hint="eastAsia" w:ascii="仿宋" w:hAnsi="仿宋" w:eastAsia="仿宋"/>
          <w:sz w:val="28"/>
          <w:lang w:val="en-US" w:eastAsia="zh-CN"/>
        </w:rPr>
      </w:pPr>
      <w:r>
        <w:rPr>
          <w:rFonts w:hint="eastAsia" w:ascii="仿宋" w:hAnsi="仿宋" w:eastAsia="仿宋"/>
          <w:sz w:val="28"/>
          <w:lang w:val="en-US" w:eastAsia="zh-CN"/>
        </w:rPr>
        <w:t>填表时间：    年   月  日</w:t>
      </w:r>
    </w:p>
    <w:p>
      <w:pPr>
        <w:pStyle w:val="3"/>
        <w:shd w:val="clear" w:color="auto" w:fill="FFFFFF"/>
        <w:spacing w:before="0" w:beforeAutospacing="0" w:after="0" w:afterAutospacing="0"/>
        <w:ind w:left="0" w:leftChars="0" w:firstLine="0" w:firstLineChars="0"/>
        <w:jc w:val="both"/>
        <w:rPr>
          <w:rFonts w:hint="eastAsia" w:ascii="仿宋" w:hAnsi="仿宋" w:eastAsia="仿宋"/>
          <w:sz w:val="28"/>
          <w:lang w:val="en-US" w:eastAsia="zh-CN"/>
        </w:rPr>
      </w:pPr>
      <w:r>
        <w:rPr>
          <w:rFonts w:hint="eastAsia" w:ascii="仿宋" w:hAnsi="仿宋" w:eastAsia="仿宋"/>
          <w:sz w:val="28"/>
          <w:lang w:val="en-US" w:eastAsia="zh-CN"/>
        </w:rPr>
        <w:t>附件2：</w:t>
      </w:r>
    </w:p>
    <w:p>
      <w:pPr>
        <w:pStyle w:val="3"/>
        <w:shd w:val="clear" w:color="auto" w:fill="FFFFFF"/>
        <w:spacing w:before="0" w:beforeAutospacing="0" w:after="0" w:afterAutospacing="0"/>
        <w:ind w:left="0" w:leftChars="0" w:firstLine="0" w:firstLineChars="0"/>
        <w:jc w:val="center"/>
        <w:rPr>
          <w:rFonts w:hint="eastAsia" w:ascii="仿宋" w:hAnsi="仿宋" w:eastAsia="仿宋"/>
          <w:sz w:val="28"/>
          <w:lang w:val="en-US" w:eastAsia="zh-CN"/>
        </w:rPr>
      </w:pPr>
      <w:r>
        <w:rPr>
          <w:rFonts w:hint="eastAsia" w:ascii="仿宋" w:hAnsi="仿宋" w:eastAsia="仿宋"/>
          <w:b/>
          <w:bCs/>
          <w:sz w:val="28"/>
          <w:lang w:val="en-US" w:eastAsia="zh-CN"/>
        </w:rPr>
        <w:t>吉林交通职业技术学院2019-2020-2学期延期开学网络授课作息时间表</w:t>
      </w:r>
    </w:p>
    <w:tbl>
      <w:tblPr>
        <w:tblStyle w:val="4"/>
        <w:tblW w:w="9452" w:type="dxa"/>
        <w:tblInd w:w="0" w:type="dxa"/>
        <w:shd w:val="clear" w:color="auto" w:fill="auto"/>
        <w:tblLayout w:type="fixed"/>
        <w:tblCellMar>
          <w:top w:w="0" w:type="dxa"/>
          <w:left w:w="0" w:type="dxa"/>
          <w:bottom w:w="0" w:type="dxa"/>
          <w:right w:w="0" w:type="dxa"/>
        </w:tblCellMar>
      </w:tblPr>
      <w:tblGrid>
        <w:gridCol w:w="1635"/>
        <w:gridCol w:w="3885"/>
        <w:gridCol w:w="3932"/>
      </w:tblGrid>
      <w:tr>
        <w:tblPrEx>
          <w:shd w:val="clear" w:color="auto" w:fill="auto"/>
          <w:tblCellMar>
            <w:top w:w="0" w:type="dxa"/>
            <w:left w:w="0" w:type="dxa"/>
            <w:bottom w:w="0" w:type="dxa"/>
            <w:right w:w="0" w:type="dxa"/>
          </w:tblCellMar>
        </w:tblPrEx>
        <w:trPr>
          <w:trHeight w:val="387" w:hRule="atLeast"/>
        </w:trPr>
        <w:tc>
          <w:tcPr>
            <w:tcW w:w="163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第一大节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第1小节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8:10——8:55</w:t>
            </w:r>
          </w:p>
        </w:tc>
      </w:tr>
      <w:tr>
        <w:tblPrEx>
          <w:tblCellMar>
            <w:top w:w="0" w:type="dxa"/>
            <w:left w:w="0" w:type="dxa"/>
            <w:bottom w:w="0" w:type="dxa"/>
            <w:right w:w="0" w:type="dxa"/>
          </w:tblCellMar>
        </w:tblPrEx>
        <w:trPr>
          <w:trHeight w:val="355" w:hRule="atLeast"/>
        </w:trPr>
        <w:tc>
          <w:tcPr>
            <w:tcW w:w="163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第2小节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9:00——9:45</w:t>
            </w:r>
          </w:p>
        </w:tc>
      </w:tr>
      <w:tr>
        <w:tblPrEx>
          <w:tblCellMar>
            <w:top w:w="0" w:type="dxa"/>
            <w:left w:w="0" w:type="dxa"/>
            <w:bottom w:w="0" w:type="dxa"/>
            <w:right w:w="0" w:type="dxa"/>
          </w:tblCellMar>
        </w:tblPrEx>
        <w:trPr>
          <w:trHeight w:val="355" w:hRule="atLeast"/>
        </w:trPr>
        <w:tc>
          <w:tcPr>
            <w:tcW w:w="552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课间休息</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9:45——10:00</w:t>
            </w:r>
          </w:p>
        </w:tc>
      </w:tr>
      <w:tr>
        <w:tblPrEx>
          <w:tblCellMar>
            <w:top w:w="0" w:type="dxa"/>
            <w:left w:w="0" w:type="dxa"/>
            <w:bottom w:w="0" w:type="dxa"/>
            <w:right w:w="0" w:type="dxa"/>
          </w:tblCellMar>
        </w:tblPrEx>
        <w:trPr>
          <w:trHeight w:val="410" w:hRule="atLeast"/>
        </w:trPr>
        <w:tc>
          <w:tcPr>
            <w:tcW w:w="163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第二大节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第3小节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10:00——10:45</w:t>
            </w:r>
          </w:p>
        </w:tc>
      </w:tr>
      <w:tr>
        <w:tblPrEx>
          <w:tblCellMar>
            <w:top w:w="0" w:type="dxa"/>
            <w:left w:w="0" w:type="dxa"/>
            <w:bottom w:w="0" w:type="dxa"/>
            <w:right w:w="0" w:type="dxa"/>
          </w:tblCellMar>
        </w:tblPrEx>
        <w:trPr>
          <w:trHeight w:val="355" w:hRule="atLeast"/>
        </w:trPr>
        <w:tc>
          <w:tcPr>
            <w:tcW w:w="163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第4小节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10:50——11:35</w:t>
            </w:r>
          </w:p>
        </w:tc>
      </w:tr>
      <w:tr>
        <w:tblPrEx>
          <w:tblCellMar>
            <w:top w:w="0" w:type="dxa"/>
            <w:left w:w="0" w:type="dxa"/>
            <w:bottom w:w="0" w:type="dxa"/>
            <w:right w:w="0" w:type="dxa"/>
          </w:tblCellMar>
        </w:tblPrEx>
        <w:trPr>
          <w:trHeight w:val="341" w:hRule="atLeast"/>
        </w:trPr>
        <w:tc>
          <w:tcPr>
            <w:tcW w:w="552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午    休</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11:35——13:00</w:t>
            </w:r>
          </w:p>
        </w:tc>
      </w:tr>
      <w:tr>
        <w:tblPrEx>
          <w:tblCellMar>
            <w:top w:w="0" w:type="dxa"/>
            <w:left w:w="0" w:type="dxa"/>
            <w:bottom w:w="0" w:type="dxa"/>
            <w:right w:w="0" w:type="dxa"/>
          </w:tblCellMar>
        </w:tblPrEx>
        <w:trPr>
          <w:trHeight w:val="368" w:hRule="atLeast"/>
        </w:trPr>
        <w:tc>
          <w:tcPr>
            <w:tcW w:w="163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第三大节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第5小节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13:00——13:45</w:t>
            </w:r>
          </w:p>
        </w:tc>
      </w:tr>
      <w:tr>
        <w:tblPrEx>
          <w:tblCellMar>
            <w:top w:w="0" w:type="dxa"/>
            <w:left w:w="0" w:type="dxa"/>
            <w:bottom w:w="0" w:type="dxa"/>
            <w:right w:w="0" w:type="dxa"/>
          </w:tblCellMar>
        </w:tblPrEx>
        <w:trPr>
          <w:trHeight w:val="355" w:hRule="atLeast"/>
        </w:trPr>
        <w:tc>
          <w:tcPr>
            <w:tcW w:w="163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第6小节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13:50——14:35</w:t>
            </w:r>
          </w:p>
        </w:tc>
      </w:tr>
      <w:tr>
        <w:tblPrEx>
          <w:tblCellMar>
            <w:top w:w="0" w:type="dxa"/>
            <w:left w:w="0" w:type="dxa"/>
            <w:bottom w:w="0" w:type="dxa"/>
            <w:right w:w="0" w:type="dxa"/>
          </w:tblCellMar>
        </w:tblPrEx>
        <w:trPr>
          <w:trHeight w:val="355" w:hRule="atLeast"/>
        </w:trPr>
        <w:tc>
          <w:tcPr>
            <w:tcW w:w="552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课间休息</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14:35——14:45</w:t>
            </w:r>
          </w:p>
        </w:tc>
      </w:tr>
      <w:tr>
        <w:tblPrEx>
          <w:tblCellMar>
            <w:top w:w="0" w:type="dxa"/>
            <w:left w:w="0" w:type="dxa"/>
            <w:bottom w:w="0" w:type="dxa"/>
            <w:right w:w="0" w:type="dxa"/>
          </w:tblCellMar>
        </w:tblPrEx>
        <w:trPr>
          <w:trHeight w:val="355" w:hRule="atLeast"/>
        </w:trPr>
        <w:tc>
          <w:tcPr>
            <w:tcW w:w="163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第四大节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第7小节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14:45——15:30</w:t>
            </w:r>
          </w:p>
        </w:tc>
      </w:tr>
      <w:tr>
        <w:tblPrEx>
          <w:tblCellMar>
            <w:top w:w="0" w:type="dxa"/>
            <w:left w:w="0" w:type="dxa"/>
            <w:bottom w:w="0" w:type="dxa"/>
            <w:right w:w="0" w:type="dxa"/>
          </w:tblCellMar>
        </w:tblPrEx>
        <w:trPr>
          <w:trHeight w:val="375" w:hRule="atLeast"/>
        </w:trPr>
        <w:tc>
          <w:tcPr>
            <w:tcW w:w="163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第8小节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15:35——16:20</w:t>
            </w:r>
          </w:p>
        </w:tc>
      </w:tr>
      <w:tr>
        <w:tblPrEx>
          <w:tblCellMar>
            <w:top w:w="0" w:type="dxa"/>
            <w:left w:w="0" w:type="dxa"/>
            <w:bottom w:w="0" w:type="dxa"/>
            <w:right w:w="0" w:type="dxa"/>
          </w:tblCellMar>
        </w:tblPrEx>
        <w:trPr>
          <w:trHeight w:val="324" w:hRule="atLeast"/>
        </w:trPr>
        <w:tc>
          <w:tcPr>
            <w:tcW w:w="552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休    息</w:t>
            </w:r>
          </w:p>
        </w:tc>
        <w:tc>
          <w:tcPr>
            <w:tcW w:w="3932"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16:20——17:00</w:t>
            </w:r>
          </w:p>
        </w:tc>
      </w:tr>
      <w:tr>
        <w:tblPrEx>
          <w:tblCellMar>
            <w:top w:w="0" w:type="dxa"/>
            <w:left w:w="0" w:type="dxa"/>
            <w:bottom w:w="0" w:type="dxa"/>
            <w:right w:w="0" w:type="dxa"/>
          </w:tblCellMar>
        </w:tblPrEx>
        <w:trPr>
          <w:trHeight w:val="341"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第五大节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第9—10小节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17:00——18:30</w:t>
            </w:r>
          </w:p>
        </w:tc>
      </w:tr>
      <w:tr>
        <w:tblPrEx>
          <w:tblCellMar>
            <w:top w:w="0" w:type="dxa"/>
            <w:left w:w="0" w:type="dxa"/>
            <w:bottom w:w="0" w:type="dxa"/>
            <w:right w:w="0" w:type="dxa"/>
          </w:tblCellMar>
        </w:tblPrEx>
        <w:trPr>
          <w:trHeight w:val="360" w:hRule="atLeast"/>
        </w:trPr>
        <w:tc>
          <w:tcPr>
            <w:tcW w:w="552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课间休息</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18:30——18:40</w:t>
            </w:r>
          </w:p>
        </w:tc>
      </w:tr>
      <w:tr>
        <w:tblPrEx>
          <w:tblCellMar>
            <w:top w:w="0" w:type="dxa"/>
            <w:left w:w="0" w:type="dxa"/>
            <w:bottom w:w="0" w:type="dxa"/>
            <w:right w:w="0" w:type="dxa"/>
          </w:tblCellMar>
        </w:tblPrEx>
        <w:trPr>
          <w:trHeight w:val="380" w:hRule="atLeast"/>
        </w:trPr>
        <w:tc>
          <w:tcPr>
            <w:tcW w:w="163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第六大节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第11—12小节</w:t>
            </w:r>
          </w:p>
        </w:tc>
        <w:tc>
          <w:tcPr>
            <w:tcW w:w="3932"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18:40——20:10</w:t>
            </w:r>
          </w:p>
        </w:tc>
      </w:tr>
    </w:tbl>
    <w:p>
      <w:pPr>
        <w:pStyle w:val="3"/>
        <w:shd w:val="clear" w:color="auto" w:fill="FFFFFF"/>
        <w:spacing w:before="0" w:beforeAutospacing="0" w:after="0" w:afterAutospacing="0"/>
        <w:ind w:left="0" w:leftChars="0" w:firstLine="0" w:firstLineChars="0"/>
        <w:jc w:val="both"/>
        <w:rPr>
          <w:rFonts w:hint="default" w:ascii="仿宋" w:hAnsi="仿宋" w:eastAsia="仿宋"/>
          <w:sz w:val="28"/>
          <w:lang w:val="en-US" w:eastAsia="zh-CN"/>
        </w:rPr>
      </w:pPr>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eastAsia" w:eastAsia="宋体"/>
          <w:lang w:eastAsia="zh-CN"/>
        </w:rPr>
      </w:pPr>
      <w:r>
        <w:rPr>
          <w:rStyle w:val="7"/>
        </w:rPr>
        <w:footnoteRef/>
      </w:r>
      <w:r>
        <w:t xml:space="preserve"> </w:t>
      </w:r>
      <w:r>
        <w:rPr>
          <w:rFonts w:hint="eastAsia"/>
          <w:lang w:eastAsia="zh-CN"/>
        </w:rPr>
        <w:t>有合班班级需要标注清楚</w:t>
      </w:r>
    </w:p>
  </w:footnote>
  <w:footnote w:id="1">
    <w:p>
      <w:pPr>
        <w:pStyle w:val="2"/>
        <w:snapToGrid w:val="0"/>
        <w:rPr>
          <w:rFonts w:hint="eastAsia" w:eastAsia="宋体"/>
          <w:lang w:eastAsia="zh-CN"/>
        </w:rPr>
      </w:pPr>
      <w:r>
        <w:rPr>
          <w:rStyle w:val="7"/>
        </w:rPr>
        <w:footnoteRef/>
      </w:r>
      <w:r>
        <w:t xml:space="preserve"> </w:t>
      </w:r>
      <w:r>
        <w:rPr>
          <w:rFonts w:hint="eastAsia"/>
          <w:lang w:eastAsia="zh-CN"/>
        </w:rPr>
        <w:t>填写平台名称，第一个为主平台，其他为辅助平台或者备用平台</w:t>
      </w:r>
    </w:p>
  </w:footnote>
  <w:footnote w:id="2">
    <w:p>
      <w:pPr>
        <w:pStyle w:val="2"/>
        <w:snapToGrid w:val="0"/>
        <w:rPr>
          <w:rFonts w:hint="eastAsia" w:eastAsia="宋体"/>
          <w:lang w:eastAsia="zh-CN"/>
        </w:rPr>
      </w:pPr>
      <w:r>
        <w:rPr>
          <w:rStyle w:val="7"/>
        </w:rPr>
        <w:footnoteRef/>
      </w:r>
      <w:r>
        <w:t xml:space="preserve"> </w:t>
      </w:r>
      <w:r>
        <w:rPr>
          <w:rFonts w:hint="eastAsia"/>
          <w:lang w:eastAsia="zh-CN"/>
        </w:rPr>
        <w:t>授课方式包括直播课、共享课、翻转课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32ADD"/>
    <w:rsid w:val="0F1F1CB8"/>
    <w:rsid w:val="185A39A6"/>
    <w:rsid w:val="248B7B73"/>
    <w:rsid w:val="28EB7BCC"/>
    <w:rsid w:val="39532ADD"/>
    <w:rsid w:val="3A635F6E"/>
    <w:rsid w:val="585F190F"/>
    <w:rsid w:val="5D6A7307"/>
    <w:rsid w:val="6CA40A08"/>
    <w:rsid w:val="6EE6175E"/>
    <w:rsid w:val="70936FB4"/>
    <w:rsid w:val="71A55114"/>
    <w:rsid w:val="7779088D"/>
    <w:rsid w:val="78D7487C"/>
    <w:rsid w:val="7A0C7D86"/>
    <w:rsid w:val="7AF05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2020-02-29T02:21:00Z</dcterms:created>
  <dc:creator>画青山</dc:creator>
  <cp:lastModifiedBy>lenovo</cp:lastModifiedBy>
  <dcterms:modified xsi:type="dcterms:W3CDTF">2020-02-29T12:20:34Z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