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0ED" w:rsidRDefault="008C70ED" w:rsidP="008C70ED">
      <w:pPr>
        <w:pStyle w:val="1"/>
        <w:spacing w:line="360" w:lineRule="auto"/>
        <w:jc w:val="center"/>
        <w:rPr>
          <w:rFonts w:ascii="黑体" w:eastAsia="黑体"/>
          <w:b w:val="0"/>
          <w:bCs w:val="0"/>
          <w:sz w:val="32"/>
          <w:szCs w:val="32"/>
          <w:lang w:val="zh-CN"/>
        </w:rPr>
      </w:pPr>
      <w:bookmarkStart w:id="0" w:name="_Toc514156959"/>
      <w:bookmarkStart w:id="1" w:name="_Toc514146938"/>
      <w:bookmarkStart w:id="2" w:name="_Toc514146794"/>
      <w:bookmarkStart w:id="3" w:name="_Toc13388"/>
      <w:bookmarkStart w:id="4" w:name="_Toc4470_WPSOffice_Level1"/>
      <w:bookmarkStart w:id="5" w:name="_Toc15651"/>
      <w:bookmarkStart w:id="6" w:name="_GoBack"/>
      <w:r>
        <w:rPr>
          <w:rFonts w:ascii="黑体" w:eastAsia="黑体" w:hint="eastAsia"/>
          <w:b w:val="0"/>
          <w:bCs w:val="0"/>
          <w:sz w:val="32"/>
          <w:szCs w:val="32"/>
          <w:lang w:val="zh-CN"/>
        </w:rPr>
        <w:t>吉林交通职业技术学院“教学质量”奖评选管理办法</w:t>
      </w:r>
      <w:bookmarkEnd w:id="0"/>
      <w:bookmarkEnd w:id="1"/>
      <w:bookmarkEnd w:id="2"/>
      <w:bookmarkEnd w:id="3"/>
      <w:bookmarkEnd w:id="4"/>
      <w:bookmarkEnd w:id="5"/>
    </w:p>
    <w:bookmarkEnd w:id="6"/>
    <w:p w:rsidR="008C70ED" w:rsidRDefault="008C70ED" w:rsidP="008C70ED">
      <w:pPr>
        <w:spacing w:line="276" w:lineRule="auto"/>
        <w:ind w:firstLineChars="236" w:firstLine="566"/>
        <w:rPr>
          <w:rFonts w:ascii="宋体" w:hAnsi="宋体"/>
          <w:bCs/>
          <w:sz w:val="24"/>
        </w:rPr>
      </w:pPr>
      <w:r>
        <w:rPr>
          <w:rFonts w:ascii="宋体" w:hAnsi="宋体" w:hint="eastAsia"/>
          <w:bCs/>
          <w:sz w:val="24"/>
        </w:rPr>
        <w:t>为调动广大教师的教学积极性，鼓励教师努力进行教学内容、教学方法和教学手段的改革，提高教学质量，学校决定每学年开展一次评选吉林交通职业技术学院“教学质量奖”的活动。为此，特制定本办法。</w:t>
      </w:r>
    </w:p>
    <w:p w:rsidR="008C70ED" w:rsidRDefault="008C70ED" w:rsidP="008C70ED">
      <w:pPr>
        <w:spacing w:line="276" w:lineRule="auto"/>
        <w:ind w:firstLineChars="200" w:firstLine="482"/>
        <w:rPr>
          <w:rFonts w:ascii="宋体" w:hAnsi="宋体"/>
          <w:b/>
          <w:bCs/>
          <w:sz w:val="24"/>
        </w:rPr>
      </w:pPr>
      <w:bookmarkStart w:id="7" w:name="_Toc6027_WPSOffice_Level1"/>
      <w:r>
        <w:rPr>
          <w:rFonts w:ascii="宋体" w:hAnsi="宋体" w:hint="eastAsia"/>
          <w:b/>
          <w:bCs/>
          <w:sz w:val="24"/>
        </w:rPr>
        <w:t>一、评选条件</w:t>
      </w:r>
      <w:bookmarkEnd w:id="7"/>
    </w:p>
    <w:p w:rsidR="008C70ED" w:rsidRDefault="008C70ED" w:rsidP="008C70ED">
      <w:pPr>
        <w:spacing w:line="276" w:lineRule="auto"/>
        <w:ind w:firstLineChars="200" w:firstLine="480"/>
        <w:rPr>
          <w:rFonts w:ascii="宋体" w:hAnsi="宋体"/>
          <w:bCs/>
          <w:sz w:val="24"/>
        </w:rPr>
      </w:pPr>
      <w:r>
        <w:rPr>
          <w:rFonts w:ascii="宋体" w:hAnsi="宋体" w:hint="eastAsia"/>
          <w:bCs/>
          <w:sz w:val="24"/>
        </w:rPr>
        <w:t>凡坚持四项基本原则，对教学工作认真负责；教书育人，为人师表，在教学中严格要求学生并符合下列条件第一条和其它条件之一者，均可申报“教学质量”奖。</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（一）完成本学年度教师教学工作量，且教学效果突出(校级督导听课评价90分以上；学生评价90分以上)。</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（二）其他条件</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1.积极进行教学研究，在教育思想、教学内容、教学方法等方面的改革有一定成效，本学年发表教学研究论文一篇以上(一等奖须在核心刊物上发表教学论文一篇以上)，本人为第一作者。</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2.荣获国家、省(部)级教学成果奖(第一、二获奖者)，四年内有效，但只计算一次；或主持(第一、二主持人)国家、省（部）级教学研究或教学改革项目，主持(第一)校级教学研究或教学改革项目，在项目立项至完成期间有效，但只计算一次。</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3.精心指导，严格要求，努力培养学生的专业能力，本人担任第一指导教师，成绩显著(本学年指导的学生获得省级以上的技能竞赛三等奖以上)。</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4.实验课教学，在创新实验内容，改进实验方法，完善实验条件，编写高质量的实验指导书或实验讲义，切实提高学生的动手能力与实验研究能力方面取得显著成绩，设计或改造综合性实验、设计性实验一个以上，学生反映好，为院（部）认可。</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5.积极参与编写教材工作，公开出版教材一部，并担任主编或参编（一等奖为主编或者副主编）。</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6.能积极改进教学手段，采用信息化教学（主要为混合式教学、翻转课堂）等现代教学手段教学两届学生以上，获得省级以上信息化教学相关奖励。</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7.主持或参与校级以上课程建设或课程考核改革一项，受到校内外同行的认可并通过学校有关专家的鉴定（一等奖必须为主持），在项目立项至完成期间有效，但只计算一次。</w:t>
      </w:r>
    </w:p>
    <w:p w:rsidR="008C70ED" w:rsidRDefault="008C70ED" w:rsidP="008C70ED">
      <w:pPr>
        <w:spacing w:line="276" w:lineRule="auto"/>
        <w:ind w:firstLineChars="200" w:firstLine="480"/>
        <w:rPr>
          <w:rFonts w:ascii="宋体" w:hAnsi="宋体"/>
          <w:bCs/>
          <w:sz w:val="24"/>
        </w:rPr>
      </w:pPr>
      <w:r>
        <w:rPr>
          <w:rFonts w:ascii="宋体" w:hAnsi="宋体" w:hint="eastAsia"/>
          <w:bCs/>
          <w:sz w:val="24"/>
        </w:rPr>
        <w:t>（三）凡在参评年度的教学工作中出现下列情况之一者，不得申报该年度教学质量奖：</w:t>
      </w:r>
    </w:p>
    <w:p w:rsidR="008C70ED" w:rsidRDefault="008C70ED" w:rsidP="008C70ED">
      <w:pPr>
        <w:spacing w:line="276" w:lineRule="auto"/>
        <w:ind w:firstLineChars="200" w:firstLine="480"/>
        <w:rPr>
          <w:rFonts w:ascii="宋体" w:hAnsi="宋体"/>
          <w:bCs/>
          <w:sz w:val="24"/>
        </w:rPr>
      </w:pPr>
      <w:r>
        <w:rPr>
          <w:rFonts w:ascii="宋体" w:hAnsi="宋体"/>
          <w:bCs/>
          <w:sz w:val="24"/>
        </w:rPr>
        <w:t>1.</w:t>
      </w:r>
      <w:r>
        <w:rPr>
          <w:rFonts w:ascii="宋体" w:hAnsi="宋体" w:hint="eastAsia"/>
          <w:bCs/>
          <w:sz w:val="24"/>
        </w:rPr>
        <w:t xml:space="preserve"> 年终考核不合格；</w:t>
      </w:r>
    </w:p>
    <w:p w:rsidR="008C70ED" w:rsidRDefault="008C70ED" w:rsidP="008C70ED">
      <w:pPr>
        <w:spacing w:line="276" w:lineRule="auto"/>
        <w:ind w:firstLineChars="200" w:firstLine="480"/>
        <w:rPr>
          <w:rFonts w:ascii="宋体" w:hAnsi="宋体"/>
          <w:bCs/>
          <w:sz w:val="24"/>
        </w:rPr>
      </w:pPr>
      <w:r>
        <w:rPr>
          <w:rFonts w:ascii="宋体" w:hAnsi="宋体"/>
          <w:bCs/>
          <w:sz w:val="24"/>
        </w:rPr>
        <w:t>2.</w:t>
      </w:r>
      <w:r>
        <w:rPr>
          <w:rFonts w:ascii="宋体" w:hAnsi="宋体" w:hint="eastAsia"/>
          <w:bCs/>
          <w:sz w:val="24"/>
        </w:rPr>
        <w:t xml:space="preserve"> 不服从本单位教学任务统筹安排；</w:t>
      </w:r>
    </w:p>
    <w:p w:rsidR="008C70ED" w:rsidRDefault="008C70ED" w:rsidP="008C70ED">
      <w:pPr>
        <w:spacing w:line="276" w:lineRule="auto"/>
        <w:ind w:firstLineChars="200" w:firstLine="480"/>
        <w:rPr>
          <w:rFonts w:ascii="宋体" w:hAnsi="宋体"/>
          <w:bCs/>
          <w:sz w:val="24"/>
        </w:rPr>
      </w:pPr>
      <w:r>
        <w:rPr>
          <w:rFonts w:ascii="宋体" w:hAnsi="宋体"/>
          <w:bCs/>
          <w:sz w:val="24"/>
        </w:rPr>
        <w:t>3.</w:t>
      </w:r>
      <w:r>
        <w:rPr>
          <w:rFonts w:ascii="宋体" w:hAnsi="宋体" w:hint="eastAsia"/>
          <w:bCs/>
          <w:sz w:val="24"/>
        </w:rPr>
        <w:t xml:space="preserve"> 发生过教学事故；</w:t>
      </w:r>
    </w:p>
    <w:p w:rsidR="008C70ED" w:rsidRDefault="008C70ED" w:rsidP="008C70ED">
      <w:pPr>
        <w:spacing w:line="276" w:lineRule="auto"/>
        <w:ind w:firstLineChars="200" w:firstLine="480"/>
        <w:rPr>
          <w:rFonts w:ascii="宋体" w:hAnsi="宋体"/>
          <w:bCs/>
          <w:sz w:val="24"/>
        </w:rPr>
      </w:pPr>
      <w:r>
        <w:rPr>
          <w:rFonts w:ascii="宋体" w:hAnsi="宋体"/>
          <w:bCs/>
          <w:sz w:val="24"/>
        </w:rPr>
        <w:t>4.</w:t>
      </w:r>
      <w:r>
        <w:rPr>
          <w:rFonts w:ascii="宋体" w:hAnsi="宋体" w:hint="eastAsia"/>
          <w:bCs/>
          <w:sz w:val="24"/>
        </w:rPr>
        <w:t xml:space="preserve"> 在任课期间累计串调课8学时以上；</w:t>
      </w:r>
    </w:p>
    <w:p w:rsidR="008C70ED" w:rsidRDefault="008C70ED" w:rsidP="008C70ED">
      <w:pPr>
        <w:spacing w:line="276" w:lineRule="auto"/>
        <w:ind w:firstLineChars="200" w:firstLine="480"/>
        <w:rPr>
          <w:rFonts w:ascii="宋体" w:hAnsi="宋体"/>
          <w:bCs/>
          <w:sz w:val="24"/>
        </w:rPr>
      </w:pPr>
      <w:r>
        <w:rPr>
          <w:rFonts w:ascii="宋体" w:hAnsi="宋体"/>
          <w:bCs/>
          <w:sz w:val="24"/>
        </w:rPr>
        <w:lastRenderedPageBreak/>
        <w:t>5.</w:t>
      </w:r>
      <w:r>
        <w:rPr>
          <w:rFonts w:ascii="宋体" w:hAnsi="宋体" w:hint="eastAsia"/>
          <w:bCs/>
          <w:sz w:val="24"/>
        </w:rPr>
        <w:t xml:space="preserve"> 课程标准、教学进度表、试卷分析等教学文件不齐全。</w:t>
      </w:r>
    </w:p>
    <w:p w:rsidR="008C70ED" w:rsidRDefault="008C70ED" w:rsidP="008C70ED">
      <w:pPr>
        <w:spacing w:line="276" w:lineRule="auto"/>
        <w:ind w:firstLineChars="236" w:firstLine="569"/>
        <w:rPr>
          <w:rFonts w:ascii="宋体" w:hAnsi="宋体"/>
          <w:b/>
          <w:sz w:val="24"/>
        </w:rPr>
      </w:pPr>
      <w:bookmarkStart w:id="8" w:name="_Toc11309_WPSOffice_Level1"/>
      <w:r>
        <w:rPr>
          <w:rFonts w:ascii="宋体" w:hAnsi="宋体" w:hint="eastAsia"/>
          <w:b/>
          <w:sz w:val="24"/>
        </w:rPr>
        <w:t>二、评选办法</w:t>
      </w:r>
      <w:bookmarkEnd w:id="8"/>
    </w:p>
    <w:p w:rsidR="008C70ED" w:rsidRDefault="008C70ED" w:rsidP="008C70ED">
      <w:pPr>
        <w:spacing w:line="276" w:lineRule="auto"/>
        <w:ind w:firstLineChars="236" w:firstLine="566"/>
        <w:rPr>
          <w:rFonts w:ascii="宋体" w:hAnsi="宋体"/>
          <w:bCs/>
          <w:sz w:val="24"/>
        </w:rPr>
      </w:pPr>
      <w:r>
        <w:rPr>
          <w:rFonts w:ascii="宋体" w:hAnsi="宋体" w:hint="eastAsia"/>
          <w:bCs/>
          <w:sz w:val="24"/>
        </w:rPr>
        <w:t>1.每学年第二学期为评选本学年度“教学质量”奖的时间。</w:t>
      </w:r>
    </w:p>
    <w:p w:rsidR="008C70ED" w:rsidRDefault="008C70ED" w:rsidP="008C70ED">
      <w:pPr>
        <w:spacing w:line="276" w:lineRule="auto"/>
        <w:ind w:firstLineChars="236" w:firstLine="566"/>
        <w:rPr>
          <w:rFonts w:ascii="宋体" w:hAnsi="宋体"/>
          <w:bCs/>
          <w:sz w:val="24"/>
        </w:rPr>
      </w:pPr>
      <w:r>
        <w:rPr>
          <w:rFonts w:ascii="宋体" w:hAnsi="宋体" w:hint="eastAsia"/>
          <w:bCs/>
          <w:sz w:val="24"/>
        </w:rPr>
        <w:t>2.凡符合上述评奖条件的在职教师，由本人申请或所在院（部）推荐，填写《吉林交通职业技术学院教学质量奖申请表》。</w:t>
      </w:r>
    </w:p>
    <w:p w:rsidR="008C70ED" w:rsidRDefault="008C70ED" w:rsidP="008C70ED">
      <w:pPr>
        <w:spacing w:line="276" w:lineRule="auto"/>
        <w:ind w:firstLineChars="236" w:firstLine="566"/>
        <w:rPr>
          <w:rFonts w:ascii="宋体" w:hAnsi="宋体"/>
          <w:bCs/>
          <w:sz w:val="24"/>
        </w:rPr>
      </w:pPr>
      <w:r>
        <w:rPr>
          <w:rFonts w:ascii="宋体" w:hAnsi="宋体" w:hint="eastAsia"/>
          <w:bCs/>
          <w:sz w:val="24"/>
        </w:rPr>
        <w:t>3.由各院（部）组织对申报者进行评议，申报人应向院（部）报告申请条件和教学成绩，展示有关教学质量奖材料，院（部）综合评议后向学校提出获奖候选人名单，并在申请表上签署意见。一等奖由学校统一评审，二等奖原则上由院（部）评定。</w:t>
      </w:r>
    </w:p>
    <w:p w:rsidR="008C70ED" w:rsidRDefault="008C70ED" w:rsidP="008C70ED">
      <w:pPr>
        <w:spacing w:line="276" w:lineRule="auto"/>
        <w:ind w:firstLineChars="236" w:firstLine="566"/>
        <w:rPr>
          <w:rFonts w:ascii="宋体" w:hAnsi="宋体"/>
          <w:bCs/>
          <w:sz w:val="24"/>
        </w:rPr>
      </w:pPr>
      <w:r>
        <w:rPr>
          <w:rFonts w:ascii="宋体" w:hAnsi="宋体" w:hint="eastAsia"/>
          <w:bCs/>
          <w:sz w:val="24"/>
        </w:rPr>
        <w:t>4.各院（部）按该学年度承担教学工作的教师人数作为申报的名额基数，其指标为：一等奖3%（最少为1名，其他四舍五入），二等奖10%。</w:t>
      </w:r>
    </w:p>
    <w:p w:rsidR="008C70ED" w:rsidRDefault="008C70ED" w:rsidP="008C70ED">
      <w:pPr>
        <w:spacing w:line="276" w:lineRule="auto"/>
        <w:ind w:firstLineChars="236" w:firstLine="566"/>
        <w:rPr>
          <w:rFonts w:ascii="宋体" w:hAnsi="宋体"/>
          <w:bCs/>
          <w:sz w:val="24"/>
        </w:rPr>
      </w:pPr>
      <w:r>
        <w:rPr>
          <w:rFonts w:ascii="宋体" w:hAnsi="宋体" w:hint="eastAsia"/>
          <w:bCs/>
          <w:sz w:val="24"/>
        </w:rPr>
        <w:t>5.院（部）对申请者进行评审，提出向学校推荐获一等奖人选名单，呈报二等奖获奖人名单，并在学院内公布(五个工作日时间)，广泛征求意见，如无争议，经院（部）领导签署意见后送教务处汇总。</w:t>
      </w:r>
    </w:p>
    <w:p w:rsidR="008C70ED" w:rsidRDefault="008C70ED" w:rsidP="008C70ED">
      <w:pPr>
        <w:spacing w:line="276" w:lineRule="auto"/>
        <w:ind w:firstLineChars="236" w:firstLine="566"/>
        <w:rPr>
          <w:rFonts w:ascii="宋体" w:hAnsi="宋体"/>
          <w:bCs/>
          <w:sz w:val="24"/>
        </w:rPr>
      </w:pPr>
      <w:r>
        <w:rPr>
          <w:rFonts w:ascii="宋体" w:hAnsi="宋体" w:hint="eastAsia"/>
          <w:bCs/>
          <w:sz w:val="24"/>
        </w:rPr>
        <w:t>6.各院（部）应将所呈报的获奖人名单，连同个人的《吉林交通职业技术学院教学质量奖申请表》以及能真实反映教学效果的各种材料于每年6月10日之前送教务处，凡过时不送者，即作自动放弃申报资格处理。</w:t>
      </w:r>
    </w:p>
    <w:p w:rsidR="008C70ED" w:rsidRDefault="008C70ED" w:rsidP="008C70ED">
      <w:pPr>
        <w:spacing w:line="276" w:lineRule="auto"/>
        <w:ind w:firstLineChars="236" w:firstLine="566"/>
        <w:rPr>
          <w:rFonts w:ascii="宋体" w:hAnsi="宋体"/>
          <w:bCs/>
          <w:sz w:val="24"/>
        </w:rPr>
      </w:pPr>
      <w:r>
        <w:rPr>
          <w:rFonts w:ascii="宋体" w:hAnsi="宋体" w:hint="eastAsia"/>
          <w:bCs/>
          <w:sz w:val="24"/>
        </w:rPr>
        <w:t>7.由教务处审核后交学校教学指导委员会对各学院推荐的一等奖人选进行评审，确定获奖名单。</w:t>
      </w:r>
    </w:p>
    <w:p w:rsidR="008C70ED" w:rsidRDefault="008C70ED" w:rsidP="008C70ED">
      <w:pPr>
        <w:spacing w:line="276" w:lineRule="auto"/>
        <w:ind w:firstLineChars="236" w:firstLine="566"/>
        <w:rPr>
          <w:rFonts w:ascii="宋体" w:hAnsi="宋体"/>
          <w:bCs/>
          <w:sz w:val="24"/>
        </w:rPr>
      </w:pPr>
      <w:r>
        <w:rPr>
          <w:rFonts w:ascii="宋体" w:hAnsi="宋体" w:hint="eastAsia"/>
          <w:bCs/>
          <w:sz w:val="24"/>
        </w:rPr>
        <w:t>8.教务处将各院（部）所呈报的获奖人名单和学校教学指导委员会对一等奖申报者进行评审的结果汇总后报校领导审批，并以学校文件公布后生效。</w:t>
      </w:r>
    </w:p>
    <w:p w:rsidR="008C70ED" w:rsidRDefault="008C70ED" w:rsidP="008C70ED">
      <w:pPr>
        <w:spacing w:line="276" w:lineRule="auto"/>
        <w:ind w:firstLineChars="235" w:firstLine="566"/>
        <w:rPr>
          <w:rFonts w:ascii="宋体" w:hAnsi="宋体"/>
          <w:b/>
          <w:sz w:val="24"/>
        </w:rPr>
      </w:pPr>
      <w:bookmarkStart w:id="9" w:name="_Toc17809_WPSOffice_Level1"/>
      <w:r>
        <w:rPr>
          <w:rFonts w:ascii="宋体" w:hAnsi="宋体" w:hint="eastAsia"/>
          <w:b/>
          <w:sz w:val="24"/>
        </w:rPr>
        <w:t>三、奖励办法</w:t>
      </w:r>
      <w:bookmarkEnd w:id="9"/>
    </w:p>
    <w:p w:rsidR="008C70ED" w:rsidRDefault="008C70ED" w:rsidP="008C70ED">
      <w:pPr>
        <w:spacing w:line="276" w:lineRule="auto"/>
        <w:ind w:firstLineChars="235" w:firstLine="564"/>
        <w:rPr>
          <w:rFonts w:ascii="宋体" w:hAnsi="宋体"/>
          <w:bCs/>
          <w:sz w:val="24"/>
        </w:rPr>
      </w:pPr>
      <w:r>
        <w:rPr>
          <w:rFonts w:ascii="宋体" w:hAnsi="宋体" w:hint="eastAsia"/>
          <w:sz w:val="24"/>
          <w:szCs w:val="24"/>
        </w:rPr>
        <w:t>根据《</w:t>
      </w:r>
      <w:r>
        <w:rPr>
          <w:rFonts w:ascii="宋体" w:hAnsi="宋体" w:hint="eastAsia"/>
          <w:sz w:val="24"/>
          <w:szCs w:val="24"/>
          <w:lang w:val="zh-CN"/>
        </w:rPr>
        <w:t>吉林交通职业技术学</w:t>
      </w:r>
      <w:r>
        <w:rPr>
          <w:rFonts w:ascii="宋体" w:hAnsi="宋体" w:hint="eastAsia"/>
          <w:sz w:val="24"/>
          <w:szCs w:val="24"/>
        </w:rPr>
        <w:t>院教学工作量认定管理办法》给予奖励并</w:t>
      </w:r>
      <w:r>
        <w:rPr>
          <w:rFonts w:ascii="宋体" w:hAnsi="宋体" w:hint="eastAsia"/>
          <w:bCs/>
          <w:sz w:val="24"/>
        </w:rPr>
        <w:t>颁发荣誉证书。</w:t>
      </w:r>
    </w:p>
    <w:p w:rsidR="008C70ED" w:rsidRDefault="008C70ED" w:rsidP="008C70ED">
      <w:pPr>
        <w:spacing w:line="276" w:lineRule="auto"/>
        <w:ind w:firstLineChars="235" w:firstLine="566"/>
        <w:rPr>
          <w:rFonts w:ascii="宋体" w:hAnsi="宋体"/>
          <w:b/>
          <w:bCs/>
          <w:sz w:val="24"/>
        </w:rPr>
      </w:pPr>
      <w:bookmarkStart w:id="10" w:name="_Toc20409_WPSOffice_Level1"/>
      <w:r>
        <w:rPr>
          <w:rFonts w:ascii="宋体" w:hAnsi="宋体" w:hint="eastAsia"/>
          <w:b/>
          <w:bCs/>
          <w:sz w:val="24"/>
        </w:rPr>
        <w:t>四、本办法自公布之日起生效，本办法的解释权在教务处。</w:t>
      </w:r>
      <w:bookmarkEnd w:id="10"/>
    </w:p>
    <w:p w:rsidR="00974A34" w:rsidRPr="008C70ED" w:rsidRDefault="00974A34"/>
    <w:sectPr w:rsidR="00974A34" w:rsidRPr="008C7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6E" w:rsidRDefault="00AF5B6E" w:rsidP="008C70ED">
      <w:r>
        <w:separator/>
      </w:r>
    </w:p>
  </w:endnote>
  <w:endnote w:type="continuationSeparator" w:id="0">
    <w:p w:rsidR="00AF5B6E" w:rsidRDefault="00AF5B6E" w:rsidP="008C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6E" w:rsidRDefault="00AF5B6E" w:rsidP="008C70ED">
      <w:r>
        <w:separator/>
      </w:r>
    </w:p>
  </w:footnote>
  <w:footnote w:type="continuationSeparator" w:id="0">
    <w:p w:rsidR="00AF5B6E" w:rsidRDefault="00AF5B6E" w:rsidP="008C7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36"/>
    <w:rsid w:val="00002C9B"/>
    <w:rsid w:val="000167E0"/>
    <w:rsid w:val="00021F07"/>
    <w:rsid w:val="00023C66"/>
    <w:rsid w:val="00024BBA"/>
    <w:rsid w:val="00032D3E"/>
    <w:rsid w:val="00051820"/>
    <w:rsid w:val="000543F6"/>
    <w:rsid w:val="00064702"/>
    <w:rsid w:val="0007026B"/>
    <w:rsid w:val="0007379F"/>
    <w:rsid w:val="00077BCC"/>
    <w:rsid w:val="000A6301"/>
    <w:rsid w:val="000D0425"/>
    <w:rsid w:val="00105862"/>
    <w:rsid w:val="001116D5"/>
    <w:rsid w:val="00122BA7"/>
    <w:rsid w:val="001456D1"/>
    <w:rsid w:val="001554D0"/>
    <w:rsid w:val="001762F6"/>
    <w:rsid w:val="00181F75"/>
    <w:rsid w:val="001862E1"/>
    <w:rsid w:val="001942E9"/>
    <w:rsid w:val="001958F8"/>
    <w:rsid w:val="001B5127"/>
    <w:rsid w:val="001D1BF7"/>
    <w:rsid w:val="001F3F27"/>
    <w:rsid w:val="002140D4"/>
    <w:rsid w:val="00230C5F"/>
    <w:rsid w:val="00231497"/>
    <w:rsid w:val="00243867"/>
    <w:rsid w:val="00256DAE"/>
    <w:rsid w:val="00257726"/>
    <w:rsid w:val="00271036"/>
    <w:rsid w:val="00274FF4"/>
    <w:rsid w:val="00285C50"/>
    <w:rsid w:val="0029435C"/>
    <w:rsid w:val="002B5F07"/>
    <w:rsid w:val="002C4B63"/>
    <w:rsid w:val="002D0512"/>
    <w:rsid w:val="002E0358"/>
    <w:rsid w:val="002F5384"/>
    <w:rsid w:val="00340589"/>
    <w:rsid w:val="00354507"/>
    <w:rsid w:val="00363205"/>
    <w:rsid w:val="00366216"/>
    <w:rsid w:val="0037264D"/>
    <w:rsid w:val="00383276"/>
    <w:rsid w:val="003A14F9"/>
    <w:rsid w:val="003A2CF1"/>
    <w:rsid w:val="003D752F"/>
    <w:rsid w:val="003F1F21"/>
    <w:rsid w:val="00407AD7"/>
    <w:rsid w:val="00411D41"/>
    <w:rsid w:val="00417C9D"/>
    <w:rsid w:val="00441814"/>
    <w:rsid w:val="0044555C"/>
    <w:rsid w:val="0046126A"/>
    <w:rsid w:val="0046745D"/>
    <w:rsid w:val="004759C9"/>
    <w:rsid w:val="00476236"/>
    <w:rsid w:val="00482366"/>
    <w:rsid w:val="00495833"/>
    <w:rsid w:val="004A2798"/>
    <w:rsid w:val="004C3A8D"/>
    <w:rsid w:val="004D576E"/>
    <w:rsid w:val="004F2037"/>
    <w:rsid w:val="00503BF6"/>
    <w:rsid w:val="00505165"/>
    <w:rsid w:val="00507719"/>
    <w:rsid w:val="0055151A"/>
    <w:rsid w:val="00557272"/>
    <w:rsid w:val="005656DA"/>
    <w:rsid w:val="0057186C"/>
    <w:rsid w:val="00577A96"/>
    <w:rsid w:val="005833D5"/>
    <w:rsid w:val="00593C65"/>
    <w:rsid w:val="005C78D0"/>
    <w:rsid w:val="005C79A4"/>
    <w:rsid w:val="005E5B19"/>
    <w:rsid w:val="00616FC9"/>
    <w:rsid w:val="00617824"/>
    <w:rsid w:val="006201F5"/>
    <w:rsid w:val="006233E7"/>
    <w:rsid w:val="006340A7"/>
    <w:rsid w:val="00641DA8"/>
    <w:rsid w:val="006670C4"/>
    <w:rsid w:val="00682662"/>
    <w:rsid w:val="0068782D"/>
    <w:rsid w:val="0069364B"/>
    <w:rsid w:val="006974BA"/>
    <w:rsid w:val="006A07DD"/>
    <w:rsid w:val="006A6043"/>
    <w:rsid w:val="006C226D"/>
    <w:rsid w:val="006D61C4"/>
    <w:rsid w:val="00702B72"/>
    <w:rsid w:val="00740C69"/>
    <w:rsid w:val="007548BE"/>
    <w:rsid w:val="0077067C"/>
    <w:rsid w:val="007720D0"/>
    <w:rsid w:val="007758B6"/>
    <w:rsid w:val="00787EAC"/>
    <w:rsid w:val="00793FE4"/>
    <w:rsid w:val="007E67C9"/>
    <w:rsid w:val="00805527"/>
    <w:rsid w:val="008346FE"/>
    <w:rsid w:val="0086100F"/>
    <w:rsid w:val="00876229"/>
    <w:rsid w:val="00876EEB"/>
    <w:rsid w:val="008A0C28"/>
    <w:rsid w:val="008B29F3"/>
    <w:rsid w:val="008C0719"/>
    <w:rsid w:val="008C3A87"/>
    <w:rsid w:val="008C4A64"/>
    <w:rsid w:val="008C70ED"/>
    <w:rsid w:val="008C7E81"/>
    <w:rsid w:val="008D33B6"/>
    <w:rsid w:val="008D59C1"/>
    <w:rsid w:val="008E5A0F"/>
    <w:rsid w:val="008F48C8"/>
    <w:rsid w:val="00905241"/>
    <w:rsid w:val="00915C3E"/>
    <w:rsid w:val="00974A34"/>
    <w:rsid w:val="0098579B"/>
    <w:rsid w:val="00996384"/>
    <w:rsid w:val="0099652E"/>
    <w:rsid w:val="009A4954"/>
    <w:rsid w:val="009A6A10"/>
    <w:rsid w:val="009A724E"/>
    <w:rsid w:val="009C594B"/>
    <w:rsid w:val="009D32B9"/>
    <w:rsid w:val="009D4C58"/>
    <w:rsid w:val="00A10A3D"/>
    <w:rsid w:val="00A156D6"/>
    <w:rsid w:val="00A3002D"/>
    <w:rsid w:val="00A40BD1"/>
    <w:rsid w:val="00A718F6"/>
    <w:rsid w:val="00A81DAB"/>
    <w:rsid w:val="00A930DD"/>
    <w:rsid w:val="00AB6045"/>
    <w:rsid w:val="00AC34CB"/>
    <w:rsid w:val="00AC3C25"/>
    <w:rsid w:val="00AC4288"/>
    <w:rsid w:val="00AE75D3"/>
    <w:rsid w:val="00AF47A4"/>
    <w:rsid w:val="00AF5B6E"/>
    <w:rsid w:val="00B225AB"/>
    <w:rsid w:val="00B71894"/>
    <w:rsid w:val="00BC4E7F"/>
    <w:rsid w:val="00BD612B"/>
    <w:rsid w:val="00BE7C4D"/>
    <w:rsid w:val="00C0702D"/>
    <w:rsid w:val="00C07CFD"/>
    <w:rsid w:val="00C15F95"/>
    <w:rsid w:val="00C3032D"/>
    <w:rsid w:val="00C316A7"/>
    <w:rsid w:val="00C319C4"/>
    <w:rsid w:val="00C53C87"/>
    <w:rsid w:val="00C558FB"/>
    <w:rsid w:val="00C56D39"/>
    <w:rsid w:val="00C61A02"/>
    <w:rsid w:val="00C66115"/>
    <w:rsid w:val="00C6739C"/>
    <w:rsid w:val="00C96919"/>
    <w:rsid w:val="00CC5E65"/>
    <w:rsid w:val="00CC7BC4"/>
    <w:rsid w:val="00CD323D"/>
    <w:rsid w:val="00D05673"/>
    <w:rsid w:val="00D27B4E"/>
    <w:rsid w:val="00D35492"/>
    <w:rsid w:val="00D37E35"/>
    <w:rsid w:val="00D53924"/>
    <w:rsid w:val="00D65759"/>
    <w:rsid w:val="00D9707B"/>
    <w:rsid w:val="00D97769"/>
    <w:rsid w:val="00DA66D9"/>
    <w:rsid w:val="00DB324A"/>
    <w:rsid w:val="00DB5C2F"/>
    <w:rsid w:val="00E045C1"/>
    <w:rsid w:val="00E10261"/>
    <w:rsid w:val="00E10BBD"/>
    <w:rsid w:val="00E214F4"/>
    <w:rsid w:val="00E82D21"/>
    <w:rsid w:val="00E874B4"/>
    <w:rsid w:val="00EB1DF7"/>
    <w:rsid w:val="00ED7256"/>
    <w:rsid w:val="00EE192E"/>
    <w:rsid w:val="00EE6819"/>
    <w:rsid w:val="00EF3C57"/>
    <w:rsid w:val="00EF47CA"/>
    <w:rsid w:val="00F060E9"/>
    <w:rsid w:val="00F10E72"/>
    <w:rsid w:val="00F15C34"/>
    <w:rsid w:val="00F1780D"/>
    <w:rsid w:val="00F22D67"/>
    <w:rsid w:val="00F474E4"/>
    <w:rsid w:val="00F60CDB"/>
    <w:rsid w:val="00F6538B"/>
    <w:rsid w:val="00F74414"/>
    <w:rsid w:val="00F80BFD"/>
    <w:rsid w:val="00F81CBB"/>
    <w:rsid w:val="00F8328B"/>
    <w:rsid w:val="00F905E5"/>
    <w:rsid w:val="00FA263C"/>
    <w:rsid w:val="00FB0D47"/>
    <w:rsid w:val="00FF436A"/>
    <w:rsid w:val="00FF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E02B31-0C07-4C33-84FC-E25D2A3B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0ED"/>
    <w:pPr>
      <w:widowControl w:val="0"/>
      <w:jc w:val="both"/>
    </w:pPr>
    <w:rPr>
      <w:rFonts w:ascii="Calibri" w:eastAsia="宋体" w:hAnsi="Calibri" w:cs="Calibri"/>
      <w:szCs w:val="21"/>
    </w:rPr>
  </w:style>
  <w:style w:type="paragraph" w:styleId="1">
    <w:name w:val="heading 1"/>
    <w:basedOn w:val="a"/>
    <w:next w:val="a"/>
    <w:link w:val="1Char"/>
    <w:qFormat/>
    <w:rsid w:val="008C70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0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70ED"/>
    <w:rPr>
      <w:sz w:val="18"/>
      <w:szCs w:val="18"/>
    </w:rPr>
  </w:style>
  <w:style w:type="paragraph" w:styleId="a4">
    <w:name w:val="footer"/>
    <w:basedOn w:val="a"/>
    <w:link w:val="Char0"/>
    <w:uiPriority w:val="99"/>
    <w:unhideWhenUsed/>
    <w:rsid w:val="008C70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70ED"/>
    <w:rPr>
      <w:sz w:val="18"/>
      <w:szCs w:val="18"/>
    </w:rPr>
  </w:style>
  <w:style w:type="character" w:customStyle="1" w:styleId="1Char">
    <w:name w:val="标题 1 Char"/>
    <w:basedOn w:val="a0"/>
    <w:link w:val="1"/>
    <w:qFormat/>
    <w:rsid w:val="008C70E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1352</Characters>
  <Application>Microsoft Office Word</Application>
  <DocSecurity>0</DocSecurity>
  <Lines>11</Lines>
  <Paragraphs>3</Paragraphs>
  <ScaleCrop>false</ScaleCrop>
  <Company>Lenovo</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2018-06-01T02:24:00Z</dcterms:created>
  <dcterms:modified xsi:type="dcterms:W3CDTF">2018-06-01T02:24:00Z</dcterms:modified>
</cp:coreProperties>
</file>